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0AD2" w:rsidRDefault="00E10AD2" w:rsidP="00FE16E0">
      <w:pPr>
        <w:pStyle w:val="1"/>
      </w:pPr>
      <w:r>
        <w:rPr>
          <w:rFonts w:hint="eastAsia"/>
        </w:rPr>
        <w:t>山东</w:t>
      </w:r>
      <w:r w:rsidRPr="00FE16E0">
        <w:rPr>
          <w:rFonts w:hint="eastAsia"/>
        </w:rPr>
        <w:t>省交通运输厅印发《山东省交通运输节能环保“十四五”发展规划》</w:t>
      </w:r>
    </w:p>
    <w:p w:rsidR="00E10AD2" w:rsidRDefault="00E10AD2" w:rsidP="00E10AD2">
      <w:pPr>
        <w:ind w:firstLineChars="200" w:firstLine="420"/>
        <w:jc w:val="left"/>
      </w:pPr>
      <w:r w:rsidRPr="00FE16E0">
        <w:rPr>
          <w:rFonts w:hint="eastAsia"/>
        </w:rPr>
        <w:t>近日，省交通运输厅印发《山东省交通运输节能环保“十四五”发展规划》</w:t>
      </w:r>
      <w:r w:rsidRPr="00FE16E0">
        <w:t>(</w:t>
      </w:r>
      <w:r w:rsidRPr="00FE16E0">
        <w:t>下称《规划》</w:t>
      </w:r>
      <w:r w:rsidRPr="00FE16E0">
        <w:t>)</w:t>
      </w:r>
      <w:r w:rsidRPr="00FE16E0">
        <w:t>。</w:t>
      </w:r>
    </w:p>
    <w:p w:rsidR="00E10AD2" w:rsidRDefault="00E10AD2" w:rsidP="00E10AD2">
      <w:pPr>
        <w:ind w:firstLineChars="200" w:firstLine="420"/>
        <w:jc w:val="left"/>
      </w:pPr>
      <w:r>
        <w:rPr>
          <w:rFonts w:hint="eastAsia"/>
        </w:rPr>
        <w:t>“十四五”时期，我省交通运输节能环保发展的总体发展目标是：到</w:t>
      </w:r>
      <w:r>
        <w:t>2025</w:t>
      </w:r>
      <w:r>
        <w:t>年，全省交通运输领域绿色生产生活方式基本形成，初步实现基础设施生态化、运输装备清洁化、运输组织高效化，在绿色交通若干重点领域取得突破性进展，交通运输节能环保工作走在全国前列，发展水平适应交通强省建设的阶段性要求。</w:t>
      </w:r>
    </w:p>
    <w:p w:rsidR="00E10AD2" w:rsidRDefault="00E10AD2" w:rsidP="00E10AD2">
      <w:pPr>
        <w:ind w:firstLineChars="200" w:firstLine="420"/>
        <w:jc w:val="left"/>
      </w:pPr>
      <w:r>
        <w:rPr>
          <w:rFonts w:hint="eastAsia"/>
        </w:rPr>
        <w:t>重要指标方面，到</w:t>
      </w:r>
      <w:r>
        <w:t>2025</w:t>
      </w:r>
      <w:r>
        <w:t>年，全省营运车辆、营运船舶单位运输周转量二氧化碳（</w:t>
      </w:r>
      <w:r>
        <w:t>CO2</w:t>
      </w:r>
      <w:r>
        <w:t>）排放较</w:t>
      </w:r>
      <w:r>
        <w:t>2020</w:t>
      </w:r>
      <w:r>
        <w:t>年分别下降</w:t>
      </w:r>
      <w:r>
        <w:t>5%</w:t>
      </w:r>
      <w:r>
        <w:t>、</w:t>
      </w:r>
      <w:r>
        <w:t>3.5%</w:t>
      </w:r>
      <w:r>
        <w:t>，铁路和水路货物周转量比</w:t>
      </w:r>
      <w:r>
        <w:t>2020</w:t>
      </w:r>
      <w:r>
        <w:t>年增长</w:t>
      </w:r>
      <w:r>
        <w:t>10%</w:t>
      </w:r>
      <w:r>
        <w:t>，重点港口集装箱铁水、水水联运量年均增长</w:t>
      </w:r>
      <w:r>
        <w:t>10%</w:t>
      </w:r>
      <w:r>
        <w:t>以上，青岛港国际集装箱枢纽海港新能源清洁能源集卡占比达到</w:t>
      </w:r>
      <w:r>
        <w:t>60%</w:t>
      </w:r>
      <w:r>
        <w:t>，全省</w:t>
      </w:r>
      <w:r>
        <w:t>80%</w:t>
      </w:r>
      <w:r>
        <w:t>以上的绿色出行创建城市绿色出行比例达到</w:t>
      </w:r>
      <w:r>
        <w:t>70%</w:t>
      </w:r>
      <w:r>
        <w:t>以上，每年新增或更新的城市公共汽车（除应急救援车辆外）全部采用新能源车辆，新增或更新的出租车辆中新能源和清洁能源比例不低于</w:t>
      </w:r>
      <w:r>
        <w:t>80%</w:t>
      </w:r>
      <w:r>
        <w:t>，力争建成高速公路服务区充电站</w:t>
      </w:r>
      <w:r>
        <w:t>100</w:t>
      </w:r>
      <w:r>
        <w:t>座，港口岸电覆盖率达</w:t>
      </w:r>
      <w:r>
        <w:rPr>
          <w:rFonts w:hint="eastAsia"/>
        </w:rPr>
        <w:t>到</w:t>
      </w:r>
      <w:r>
        <w:t>90%</w:t>
      </w:r>
      <w:r>
        <w:t>。</w:t>
      </w:r>
    </w:p>
    <w:p w:rsidR="00E10AD2" w:rsidRDefault="00E10AD2" w:rsidP="00E10AD2">
      <w:pPr>
        <w:ind w:firstLineChars="200" w:firstLine="420"/>
        <w:jc w:val="left"/>
      </w:pPr>
      <w:r>
        <w:rPr>
          <w:rFonts w:hint="eastAsia"/>
        </w:rPr>
        <w:t>“十四五”期，我省将重点从八个方面推进交通运输节能环保工作。</w:t>
      </w:r>
    </w:p>
    <w:p w:rsidR="00E10AD2" w:rsidRDefault="00E10AD2" w:rsidP="00E10AD2">
      <w:pPr>
        <w:ind w:firstLineChars="200" w:firstLine="420"/>
        <w:jc w:val="left"/>
      </w:pPr>
      <w:r>
        <w:rPr>
          <w:rFonts w:hint="eastAsia"/>
        </w:rPr>
        <w:t>一是强化绿色交通基础设施建设。优化交通基础设施空间布局，</w:t>
      </w:r>
      <w:r>
        <w:t xml:space="preserve"> </w:t>
      </w:r>
      <w:r>
        <w:t>推动形成与生态保护红线相协调、与资源环境承载力相适应的交通基础设施空间格局。加快推进绿色公路、绿色港航、绿色铁路和绿色机场建设，依托高速公路、高速铁路、机场、内河航道等重点项目，开展绿色交通基础设施建设工程。到</w:t>
      </w:r>
      <w:r>
        <w:t>2025</w:t>
      </w:r>
      <w:r>
        <w:t>年，高速公路及普通国省干线公路可绿化里程绿化率达到</w:t>
      </w:r>
      <w:r>
        <w:t>85%</w:t>
      </w:r>
      <w:r>
        <w:t>以上。</w:t>
      </w:r>
    </w:p>
    <w:p w:rsidR="00E10AD2" w:rsidRDefault="00E10AD2" w:rsidP="00E10AD2">
      <w:pPr>
        <w:ind w:firstLineChars="200" w:firstLine="420"/>
        <w:jc w:val="left"/>
      </w:pPr>
      <w:r>
        <w:t>二是持续优化交通运输结构。推进大宗货物及中长距离货运</w:t>
      </w:r>
      <w:r>
        <w:t>“</w:t>
      </w:r>
      <w:r>
        <w:t>公转铁</w:t>
      </w:r>
      <w:r>
        <w:t>”</w:t>
      </w:r>
      <w:r>
        <w:t>、</w:t>
      </w:r>
      <w:r>
        <w:t>“</w:t>
      </w:r>
      <w:r>
        <w:t>公转水</w:t>
      </w:r>
      <w:r>
        <w:t>”</w:t>
      </w:r>
      <w:r>
        <w:t>，完善</w:t>
      </w:r>
      <w:r>
        <w:t>“</w:t>
      </w:r>
      <w:r>
        <w:t>四纵四横</w:t>
      </w:r>
      <w:r>
        <w:t>”</w:t>
      </w:r>
      <w:r>
        <w:t>货运铁路网，实施</w:t>
      </w:r>
      <w:r>
        <w:t>“</w:t>
      </w:r>
      <w:r>
        <w:t>支线</w:t>
      </w:r>
      <w:r>
        <w:rPr>
          <w:rFonts w:hint="eastAsia"/>
        </w:rPr>
        <w:t>铁路进港入园”工程，实现沿海及内河港口的大宗干散货和主要集装箱港区铁路专用线全覆盖。加快完善多式联运体系，推进自贸区济南、青岛、烟台片区多式联运中心建设，形成一批联通内外、运转高效的多式联运枢纽城市。扩大中韩陆海联运甩挂运输规模，开展中韩陆海联运整车运输。</w:t>
      </w:r>
    </w:p>
    <w:p w:rsidR="00E10AD2" w:rsidRDefault="00E10AD2" w:rsidP="00E10AD2">
      <w:pPr>
        <w:ind w:firstLineChars="200" w:firstLine="420"/>
        <w:jc w:val="left"/>
      </w:pPr>
      <w:r>
        <w:rPr>
          <w:rFonts w:hint="eastAsia"/>
        </w:rPr>
        <w:t>三是加快构建绿色出行体系。促进干线铁路、城际铁路、市域（郊）铁路和城市轨道交通融合发展，推动特大城市和大城市构建以城市轨道交通和快速公交为骨架、常规公交为主体的公共交通出行体系，到</w:t>
      </w:r>
      <w:r>
        <w:t>2025</w:t>
      </w:r>
      <w:r>
        <w:t>年，城市轨道交通营运及在建里程达到</w:t>
      </w:r>
      <w:r>
        <w:t>700</w:t>
      </w:r>
      <w:r>
        <w:t>公里。全面推进和深入实施</w:t>
      </w:r>
      <w:r>
        <w:t>“</w:t>
      </w:r>
      <w:r>
        <w:t>公</w:t>
      </w:r>
      <w:r>
        <w:rPr>
          <w:rFonts w:hint="eastAsia"/>
        </w:rPr>
        <w:t>交</w:t>
      </w:r>
      <w:r>
        <w:t>+”</w:t>
      </w:r>
      <w:r>
        <w:t>优先发展战略，推进济南、青岛等十二市绿色出行创建行动建设，到</w:t>
      </w:r>
      <w:r>
        <w:t>2022</w:t>
      </w:r>
      <w:r>
        <w:t>年，力争</w:t>
      </w:r>
      <w:r>
        <w:t>60%</w:t>
      </w:r>
      <w:r>
        <w:t>以上的创建城市绿色出行比例达到</w:t>
      </w:r>
      <w:r>
        <w:t>70%</w:t>
      </w:r>
      <w:r>
        <w:t>以上，绿色出行服务满意率不低于</w:t>
      </w:r>
      <w:r>
        <w:t>80%</w:t>
      </w:r>
      <w:r>
        <w:t>。</w:t>
      </w:r>
    </w:p>
    <w:p w:rsidR="00E10AD2" w:rsidRDefault="00E10AD2" w:rsidP="00E10AD2">
      <w:pPr>
        <w:ind w:firstLineChars="200" w:firstLine="420"/>
        <w:jc w:val="left"/>
      </w:pPr>
      <w:r>
        <w:t>四是加快新能源清洁能源应用。加快推进城市公交、出租等领域新能源车辆推广应用，积极推进</w:t>
      </w:r>
      <w:r>
        <w:t>LNG</w:t>
      </w:r>
      <w:r>
        <w:t>、电能等新能源清洁能源动力船舶发展，探索开展零碳（近零碳）排放服务区建设。加快现有码头岸电设施改造，到</w:t>
      </w:r>
      <w:r>
        <w:t>2023</w:t>
      </w:r>
      <w:r>
        <w:t>年，实现渤海湾省际客（货）滚船舶靠港使用岸电常态化，到</w:t>
      </w:r>
      <w:r>
        <w:t>2025</w:t>
      </w:r>
      <w:r>
        <w:t>年，实现全省主要港口</w:t>
      </w:r>
      <w:r>
        <w:t>90%</w:t>
      </w:r>
      <w:r>
        <w:t>以上的集装箱、客滚、邮轮、</w:t>
      </w:r>
      <w:r>
        <w:t>3</w:t>
      </w:r>
      <w:r>
        <w:t>千吨级以上客运、</w:t>
      </w:r>
      <w:r>
        <w:t>5</w:t>
      </w:r>
      <w:r>
        <w:t>万吨级以上干散货</w:t>
      </w:r>
      <w:r>
        <w:rPr>
          <w:rFonts w:hint="eastAsia"/>
        </w:rPr>
        <w:t>专业化泊位，具备向船舶供应岸电的能力。开展山东省首个规模化高速公路边坡光伏试验项目。</w:t>
      </w:r>
    </w:p>
    <w:p w:rsidR="00E10AD2" w:rsidRDefault="00E10AD2" w:rsidP="00E10AD2">
      <w:pPr>
        <w:ind w:firstLineChars="200" w:firstLine="420"/>
        <w:jc w:val="left"/>
      </w:pPr>
      <w:r>
        <w:rPr>
          <w:rFonts w:hint="eastAsia"/>
        </w:rPr>
        <w:t>五是强化交通资源集约利用。加强土地、海域、岸线、空域等交通基础设施空间资源高效利用，鼓励公路与铁路、高速公路与普通公路共用线位，合理有序开发港口岸线资源。加强废旧材料及水资源循环利用，在公路建设中积极应用沥青冷（热）再生、水泥路面破碎再生等技术，基</w:t>
      </w:r>
      <w:r>
        <w:rPr>
          <w:rFonts w:hint="eastAsia"/>
        </w:rPr>
        <w:lastRenderedPageBreak/>
        <w:t>本实现路面旧料“零废弃”，高速公路、普通国省干线公路废旧沥青路面材料循环利用率分别达到</w:t>
      </w:r>
      <w:r>
        <w:t>98%</w:t>
      </w:r>
      <w:r>
        <w:t>和</w:t>
      </w:r>
      <w:r>
        <w:t>85%</w:t>
      </w:r>
      <w:r>
        <w:t>以上。</w:t>
      </w:r>
    </w:p>
    <w:p w:rsidR="00E10AD2" w:rsidRDefault="00E10AD2" w:rsidP="00E10AD2">
      <w:pPr>
        <w:ind w:firstLineChars="200" w:firstLine="420"/>
        <w:jc w:val="left"/>
      </w:pPr>
      <w:r>
        <w:t>六是深入推进交通污染防治。深入推进营运车辆污染治理，加快推进汽车排放性能维</w:t>
      </w:r>
      <w:r>
        <w:rPr>
          <w:rFonts w:hint="eastAsia"/>
        </w:rPr>
        <w:t>护（维修）站建设，建立健全超标排放机动车闭环管理联防联控机制。严格落实船舶大气污染物排放控制区各项要求，鼓励提前淘汰高污染、高耗能的客船和老旧运输船舶。统筹推动既有码头环保设施升级改造和新建码头环保设施建设使用，推动船舶污染物岸上接收、转运、处置设施衔接和有效运行。</w:t>
      </w:r>
    </w:p>
    <w:p w:rsidR="00E10AD2" w:rsidRDefault="00E10AD2" w:rsidP="00E10AD2">
      <w:pPr>
        <w:ind w:firstLineChars="200" w:firstLine="420"/>
        <w:jc w:val="left"/>
      </w:pPr>
      <w:r>
        <w:rPr>
          <w:rFonts w:hint="eastAsia"/>
        </w:rPr>
        <w:t>七是强化绿色交通科技创新。提高绿色交通科技创新力，推进绿色交通科研平台建设，加快构建市场导向的绿色技术创新体系，建立绿色交通关键核心技术攻关机制。强化节能环保技术集成应用示范与成果转化，重点推广应用一批减排潜力大、适用范围广的节能低碳技术。健全绿色交通标准规范体系，研究制定具有山东特色的绿色公路、绿色港口、绿色航道、绿色机场、绿色铁路及轨道交通建设标准，推进绿色交通标准规范应用。</w:t>
      </w:r>
    </w:p>
    <w:p w:rsidR="00E10AD2" w:rsidRDefault="00E10AD2" w:rsidP="00E10AD2">
      <w:pPr>
        <w:ind w:firstLineChars="200" w:firstLine="420"/>
        <w:jc w:val="left"/>
      </w:pPr>
      <w:r>
        <w:rPr>
          <w:rFonts w:hint="eastAsia"/>
        </w:rPr>
        <w:t>八是提升绿色交通治理水平。完善交通运输绿色发展工作推进机制，研究制定实施交通运输碳达峰行动方案，加强标准工作，强化部门、上下游产业协同联动。强化绿色交通评估和监管，加强绿色交通统计监测等基础性工作。</w:t>
      </w:r>
    </w:p>
    <w:p w:rsidR="00E10AD2" w:rsidRDefault="00E10AD2" w:rsidP="00E10AD2">
      <w:pPr>
        <w:ind w:firstLineChars="200" w:firstLine="420"/>
        <w:jc w:val="right"/>
      </w:pPr>
      <w:r w:rsidRPr="004E682A">
        <w:rPr>
          <w:rFonts w:hint="eastAsia"/>
        </w:rPr>
        <w:t>山东省交通运输厅</w:t>
      </w:r>
      <w:r>
        <w:rPr>
          <w:rFonts w:hint="eastAsia"/>
        </w:rPr>
        <w:t>2022-03-19</w:t>
      </w:r>
    </w:p>
    <w:p w:rsidR="00E10AD2" w:rsidRDefault="00E10AD2" w:rsidP="00B5743E">
      <w:pPr>
        <w:sectPr w:rsidR="00E10AD2" w:rsidSect="00B5743E">
          <w:type w:val="continuous"/>
          <w:pgSz w:w="11906" w:h="16838"/>
          <w:pgMar w:top="1644" w:right="1236" w:bottom="1418" w:left="1814" w:header="851" w:footer="907" w:gutter="0"/>
          <w:pgNumType w:start="1"/>
          <w:cols w:space="720"/>
          <w:docGrid w:type="lines" w:linePitch="341" w:charSpace="2373"/>
        </w:sectPr>
      </w:pPr>
    </w:p>
    <w:p w:rsidR="005C1AA9" w:rsidRDefault="005C1AA9"/>
    <w:sectPr w:rsidR="005C1A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10AD2"/>
    <w:rsid w:val="005C1AA9"/>
    <w:rsid w:val="00E10A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0A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0A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291</Words>
  <Characters>1665</Characters>
  <Application>Microsoft Office Word</Application>
  <DocSecurity>0</DocSecurity>
  <Lines>13</Lines>
  <Paragraphs>3</Paragraphs>
  <ScaleCrop>false</ScaleCrop>
  <Company>微软中国</Company>
  <LinksUpToDate>false</LinksUpToDate>
  <CharactersWithSpaces>1953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2022-12-19T00:55:00Z</dcterms:created>
</cp:coreProperties>
</file>