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32C" w:rsidRDefault="00FF532C">
      <w:pPr>
        <w:pStyle w:val="1"/>
      </w:pPr>
      <w:r>
        <w:rPr>
          <w:rFonts w:hint="eastAsia"/>
        </w:rPr>
        <w:t>湖南省交通运输综合规划</w:t>
      </w:r>
    </w:p>
    <w:p w:rsidR="00FF532C" w:rsidRDefault="00FF532C" w:rsidP="00FF532C">
      <w:pPr>
        <w:ind w:firstLineChars="200" w:firstLine="420"/>
      </w:pPr>
      <w:r>
        <w:rPr>
          <w:rFonts w:hint="eastAsia"/>
        </w:rPr>
        <w:t>【综合发展规划】</w:t>
      </w:r>
      <w:r>
        <w:t>1.</w:t>
      </w:r>
      <w:r>
        <w:t>与自然资源厅深入对接交通用地审批工作。</w:t>
      </w:r>
      <w:r>
        <w:t>9</w:t>
      </w:r>
      <w:r>
        <w:t>月</w:t>
      </w:r>
      <w:r>
        <w:t>23</w:t>
      </w:r>
      <w:r>
        <w:t>日上午，厅党组成员、总规划师苏清贵率厅相关部门和高速集团、湘水集团赴省自然资源厅，与该厅党组成员、副厅长李全胜及厅相关处室衔接交通用地审批工作，双方就优化重大项目用地审批流程、项目工可联合选线和审查、具体项目用地问题和工程建设智慧选址模块建设等用地审批等相关事宜进行了深入沟通、交流，取得了良好成效。一是省自然资源厅同意重大项目用地预审按最新</w:t>
      </w:r>
      <w:r>
        <w:t>“</w:t>
      </w:r>
      <w:r>
        <w:t>三区三线</w:t>
      </w:r>
      <w:r>
        <w:t>”</w:t>
      </w:r>
      <w:r>
        <w:t>成果组卷报批；二是省自然资源厅同意优化用地预审审批流程和精简用地预审成果要求，进一步加快用地</w:t>
      </w:r>
      <w:r>
        <w:rPr>
          <w:rFonts w:hint="eastAsia"/>
        </w:rPr>
        <w:t>预审审批；三是双方同意开展联合选线、联合工可审查工作，共同推进工程建设智慧选址模块建设，争取</w:t>
      </w:r>
      <w:r>
        <w:t>11</w:t>
      </w:r>
      <w:r>
        <w:t>月底试运行。同时，省自然资源厅同意就相关项目用地预审、</w:t>
      </w:r>
      <w:r>
        <w:t>“</w:t>
      </w:r>
      <w:r>
        <w:t>三改</w:t>
      </w:r>
      <w:r>
        <w:t>”</w:t>
      </w:r>
      <w:r>
        <w:t>问题、临时用地问题等具体事项给予尽可能的政策支持。</w:t>
      </w:r>
      <w:r>
        <w:t>2.</w:t>
      </w:r>
      <w:r>
        <w:t>联合省财政厅印发</w:t>
      </w:r>
      <w:r>
        <w:t>“</w:t>
      </w:r>
      <w:r>
        <w:t>十四五</w:t>
      </w:r>
      <w:r>
        <w:t>”</w:t>
      </w:r>
      <w:r>
        <w:t>交通运输发展投资政策。日前，经省司法厅合法性和公平竞争审查、省政府批准</w:t>
      </w:r>
    </w:p>
    <w:p w:rsidR="00FF532C" w:rsidRDefault="00FF532C" w:rsidP="00FF532C">
      <w:pPr>
        <w:ind w:firstLineChars="200" w:firstLine="420"/>
      </w:pPr>
      <w:r>
        <w:t>2</w:t>
      </w:r>
      <w:r>
        <w:t>同意我厅与省财政厅联合印发</w:t>
      </w:r>
      <w:r>
        <w:t>“</w:t>
      </w:r>
      <w:r>
        <w:t>十四五</w:t>
      </w:r>
      <w:r>
        <w:t>”</w:t>
      </w:r>
      <w:r>
        <w:t>交通运输建设、养护投资政策。【重大亮点工作】</w:t>
      </w:r>
      <w:r>
        <w:t>1.</w:t>
      </w:r>
      <w:r>
        <w:t>我省交通项目利用政策性开发性金融工具成效显著。截至</w:t>
      </w:r>
      <w:r>
        <w:t>9</w:t>
      </w:r>
      <w:r>
        <w:t>月</w:t>
      </w:r>
      <w:r>
        <w:t>30</w:t>
      </w:r>
      <w:r>
        <w:t>日，第一轮基金项目中：新新、城龙、张官、耒宜扩容、醴娄扩容、益常扩容等</w:t>
      </w:r>
      <w:r>
        <w:t>6</w:t>
      </w:r>
      <w:r>
        <w:t>个高速项目已投放基金</w:t>
      </w:r>
      <w:r>
        <w:t>91.3</w:t>
      </w:r>
      <w:r>
        <w:t>亿元。第二轮基金项目中：炉慈、桑龙、永新、金醴扩容等</w:t>
      </w:r>
      <w:r>
        <w:t>4</w:t>
      </w:r>
      <w:r>
        <w:t>个高速项目已签约</w:t>
      </w:r>
      <w:r>
        <w:t>30.69</w:t>
      </w:r>
      <w:r>
        <w:t>亿元，其中桑龙高速已投放基金</w:t>
      </w:r>
      <w:r>
        <w:t>10.4</w:t>
      </w:r>
      <w:r>
        <w:t>亿元。累计已投放基金</w:t>
      </w:r>
      <w:r>
        <w:t>101.7</w:t>
      </w:r>
      <w:r>
        <w:t>亿元，占全省已投放基金</w:t>
      </w:r>
      <w:r>
        <w:t>188.57</w:t>
      </w:r>
      <w:r>
        <w:t>亿元的</w:t>
      </w:r>
      <w:r>
        <w:t>54%</w:t>
      </w:r>
      <w:r>
        <w:t>。</w:t>
      </w:r>
      <w:r>
        <w:t>2.</w:t>
      </w:r>
      <w:r>
        <w:t>厅启动拓宽湘赣边普通公路筹融资渠道试点。综合考虑我省公路路网协调发展与</w:t>
      </w:r>
      <w:r>
        <w:rPr>
          <w:rFonts w:hint="eastAsia"/>
        </w:rPr>
        <w:t>交通强国试点任务推进的需要，为切实破解当前国省干线等普通公路融资难题，推动国省干线公路发展，厅拟会同省农发行，商湘赣边相关市县，以统筹公路建设与沿线资源开发为主要抓手，充分发掘投资收益，遴选具备条件的项目先行先试引入金融机构投入及专项债，拓宽项目筹融资渠道。</w:t>
      </w:r>
      <w:r>
        <w:t>9</w:t>
      </w:r>
      <w:r>
        <w:t>月底已通知相关市县开展情况摸底，拟</w:t>
      </w:r>
      <w:r>
        <w:t>10</w:t>
      </w:r>
      <w:r>
        <w:t>月初组织专题研讨。</w:t>
      </w:r>
      <w:r>
        <w:t>3.“</w:t>
      </w:r>
      <w:r>
        <w:t>以奖代补</w:t>
      </w:r>
      <w:r>
        <w:t>”</w:t>
      </w:r>
      <w:r>
        <w:t>系统建设和应用工作持续推进。第三季度普通省道和农村公路</w:t>
      </w:r>
      <w:r>
        <w:t>“</w:t>
      </w:r>
      <w:r>
        <w:t>以奖代补</w:t>
      </w:r>
      <w:r>
        <w:t>”</w:t>
      </w:r>
      <w:r>
        <w:t>考核数据报送工作，目前已基本完成交通建设项目数据收集，正在加强数据治理，待省财政厅经建处确认财政投入数据后，按程序</w:t>
      </w:r>
      <w:r>
        <w:rPr>
          <w:rFonts w:hint="eastAsia"/>
        </w:rPr>
        <w:t>上报。下一阶段，加强与省前置审查办沟通协调，不断完善</w:t>
      </w:r>
    </w:p>
    <w:p w:rsidR="00FF532C" w:rsidRDefault="00FF532C" w:rsidP="00FF532C">
      <w:pPr>
        <w:ind w:firstLineChars="200" w:firstLine="420"/>
      </w:pPr>
      <w:r>
        <w:t>3</w:t>
      </w:r>
      <w:r>
        <w:t>系统建设和应用。【高速公路前期】</w:t>
      </w:r>
      <w:r>
        <w:t>1.9</w:t>
      </w:r>
      <w:r>
        <w:t>月份高速公路项目前期工作进展情况。（</w:t>
      </w:r>
      <w:r>
        <w:t>1</w:t>
      </w:r>
      <w:r>
        <w:t>）桂东至新田高速桂阳至新田段。项目生态红线不可避让论证意见、用地预审、规划选址等工可审批要件已齐全，已报送省发改委核准工可，省发改委已上报省政府审议；初步设计已完成初稿。（</w:t>
      </w:r>
      <w:r>
        <w:t>2</w:t>
      </w:r>
      <w:r>
        <w:t>）许广高速茶亭互通至长沙绕城。工可报告已编制完成，相关专项报告正在编制，项目用地预审资料（含集约节约用地专章）已报送省自然资源厅，省自然资源厅已完成初审，初步设计正在编制。（</w:t>
      </w:r>
      <w:r>
        <w:t>3</w:t>
      </w:r>
      <w:r>
        <w:t>）浏阳至江背。工可报告已编制完成，相关专项报告正在编制，项目用地预审资料（含集约节约</w:t>
      </w:r>
      <w:r>
        <w:rPr>
          <w:rFonts w:hint="eastAsia"/>
        </w:rPr>
        <w:t>用地专章）已报送省自然资源厅，省自然资源厅已完成初审，初步设计正在编制。（</w:t>
      </w:r>
      <w:r>
        <w:t>4</w:t>
      </w:r>
      <w:r>
        <w:t>）长沙机场中轴大道互通。</w:t>
      </w:r>
      <w:r>
        <w:t>——</w:t>
      </w:r>
      <w:r>
        <w:t>江杉高速机场中轴大道互通。工可已通过省发改委审查并出具评估报告，自然资源部已出具用地预审意见，初步设计正在编制。</w:t>
      </w:r>
      <w:r>
        <w:t>——</w:t>
      </w:r>
      <w:r>
        <w:t>长浏高速机场中轴大道互通。工可报告已编制完成并报省发改委，近期将审查。</w:t>
      </w:r>
      <w:r>
        <w:t>2.10</w:t>
      </w:r>
      <w:r>
        <w:t>月份前期工作目标计划。（</w:t>
      </w:r>
      <w:r>
        <w:t>1</w:t>
      </w:r>
      <w:r>
        <w:t>）衔接省发改委尽快向省委汇报，明确桂阳至新田高</w:t>
      </w:r>
    </w:p>
    <w:p w:rsidR="00FF532C" w:rsidRDefault="00FF532C" w:rsidP="00FF532C">
      <w:pPr>
        <w:ind w:firstLineChars="200" w:firstLine="420"/>
      </w:pPr>
      <w:r>
        <w:t>4</w:t>
      </w:r>
      <w:r>
        <w:t>速公路项目工可核准程序，尽快核准工可。（</w:t>
      </w:r>
      <w:r>
        <w:t>2</w:t>
      </w:r>
      <w:r>
        <w:t>）衔接自然资源厅尽快浏阳至江背、许广高速茶亭互通至长沙绕城两项目用地预审审查上报自然资源部。【水运建设前期】</w:t>
      </w:r>
      <w:r>
        <w:t>1.9</w:t>
      </w:r>
      <w:r>
        <w:t>月份水运建设项目前期工作进展情况。（</w:t>
      </w:r>
      <w:r>
        <w:t>1</w:t>
      </w:r>
      <w:r>
        <w:t>）省管水运项目。湖南省水运发展联席会议协调机制第二次会议召开</w:t>
      </w:r>
      <w:r>
        <w:lastRenderedPageBreak/>
        <w:t>后，我厅联合市州政府和省直相关单位共同推动我省</w:t>
      </w:r>
      <w:r>
        <w:t>“</w:t>
      </w:r>
      <w:r>
        <w:t>十四五</w:t>
      </w:r>
      <w:r>
        <w:t>”</w:t>
      </w:r>
      <w:r>
        <w:t>水运项目落地实施，主要前期工作进展如下：</w:t>
      </w:r>
      <w:r>
        <w:t>——</w:t>
      </w:r>
      <w:r>
        <w:t>沅水洪江至辰溪航道建设工程。项目已于</w:t>
      </w:r>
      <w:r>
        <w:t>7</w:t>
      </w:r>
      <w:r>
        <w:t>月</w:t>
      </w:r>
      <w:r>
        <w:t>27</w:t>
      </w:r>
      <w:r>
        <w:t>日开工建设。</w:t>
      </w:r>
      <w:r>
        <w:t>——</w:t>
      </w:r>
      <w:r>
        <w:t>湘江永州至衡阳三级航道建设三期工程。项目用地预审与选址报告已于</w:t>
      </w:r>
      <w:r>
        <w:t>9</w:t>
      </w:r>
      <w:r>
        <w:t>月</w:t>
      </w:r>
      <w:r>
        <w:t>30</w:t>
      </w:r>
      <w:r>
        <w:t>日批复；项目工可报告已通过</w:t>
      </w:r>
      <w:r>
        <w:rPr>
          <w:rFonts w:hint="eastAsia"/>
        </w:rPr>
        <w:t>省发改委审查，计划</w:t>
      </w:r>
      <w:r>
        <w:t>10</w:t>
      </w:r>
      <w:r>
        <w:t>月</w:t>
      </w:r>
      <w:r>
        <w:t>8</w:t>
      </w:r>
      <w:r>
        <w:t>日报省发改委批复工可；初步设计已完成双院制审查，计划</w:t>
      </w:r>
      <w:r>
        <w:t>10</w:t>
      </w:r>
      <w:r>
        <w:t>月</w:t>
      </w:r>
      <w:r>
        <w:t>9</w:t>
      </w:r>
      <w:r>
        <w:t>日召开审查会议。</w:t>
      </w:r>
      <w:r>
        <w:t>——</w:t>
      </w:r>
      <w:r>
        <w:t>沅水金紫至洪江四级航道建设工程。项目工可报告已通过厅内审会审查；用地预审与选址报告已于</w:t>
      </w:r>
      <w:r>
        <w:t>8</w:t>
      </w:r>
      <w:r>
        <w:t>月初报省自然资源厅审批，正在开展环评等专项报告编制工作；初步设计文件正加紧编制。</w:t>
      </w:r>
      <w:r>
        <w:t>——</w:t>
      </w:r>
      <w:r>
        <w:t>湘江长沙至城陵矶一级航道建设工程（含长沙枢纽三线船闸）。项目工可报告已通过厅内审，计划</w:t>
      </w:r>
      <w:r>
        <w:t>10</w:t>
      </w:r>
      <w:r>
        <w:t>月初报省发改委审查；用地预审与选址报告已于</w:t>
      </w:r>
      <w:r>
        <w:t>9</w:t>
      </w:r>
      <w:r>
        <w:t>月</w:t>
      </w:r>
      <w:r>
        <w:t>5</w:t>
      </w:r>
      <w:r>
        <w:t>日报省自然资源厅审批，正在开展环评等专项报告编制工作；初步设计文</w:t>
      </w:r>
    </w:p>
    <w:p w:rsidR="00FF532C" w:rsidRDefault="00FF532C" w:rsidP="00FF532C">
      <w:pPr>
        <w:ind w:firstLineChars="200" w:firstLine="420"/>
      </w:pPr>
      <w:r>
        <w:t>5</w:t>
      </w:r>
      <w:r>
        <w:t>件正加紧编制。</w:t>
      </w:r>
      <w:r>
        <w:t>——</w:t>
      </w:r>
      <w:r>
        <w:t>沅水桃源枢纽二线船闸建设工程项目工可报告已于</w:t>
      </w:r>
      <w:r>
        <w:t>8</w:t>
      </w:r>
      <w:r>
        <w:t>月</w:t>
      </w:r>
      <w:r>
        <w:t>15</w:t>
      </w:r>
      <w:r>
        <w:t>日通过厅内审会审查，正在开展相关模型试验研究，计划</w:t>
      </w:r>
      <w:r>
        <w:t>12</w:t>
      </w:r>
      <w:r>
        <w:t>月形成初步成果后启动勘察设计招标工作；用地预审与选址报告正在编制。</w:t>
      </w:r>
      <w:r>
        <w:t>——</w:t>
      </w:r>
      <w:r>
        <w:t>资水益阳至芦林潭二级航道建设工程、澧资航道白沙至甘溪港三级航道建设工程。两个项目工可报告已基本编制完成，正在开展相关模型试验研究，计划</w:t>
      </w:r>
      <w:r>
        <w:t>11</w:t>
      </w:r>
      <w:r>
        <w:t>月完成厅内审；用地预审与选址报告正在编制。</w:t>
      </w:r>
      <w:r>
        <w:t>——</w:t>
      </w:r>
      <w:r>
        <w:t>舞水怀化二水厂至黔城段四级航道工程。项目工可报告基本编制，计划</w:t>
      </w:r>
      <w:r>
        <w:t>10</w:t>
      </w:r>
      <w:r>
        <w:t>月完成厅内审。</w:t>
      </w:r>
      <w:r>
        <w:t>——</w:t>
      </w:r>
      <w:r>
        <w:t>沅水鱼潭航电枢纽工程、资水益阳（桃花江）航电枢纽</w:t>
      </w:r>
      <w:r>
        <w:rPr>
          <w:rFonts w:hint="eastAsia"/>
        </w:rPr>
        <w:t>工程。两个项目已启动工可报告招标文件编制工作，预计</w:t>
      </w:r>
      <w:r>
        <w:t>10</w:t>
      </w:r>
      <w:r>
        <w:t>月进行招标挂网。</w:t>
      </w:r>
      <w:r>
        <w:t>——</w:t>
      </w:r>
      <w:r>
        <w:t>湘阴虞公港一期工程。项目工可报告已于</w:t>
      </w:r>
      <w:r>
        <w:t>9</w:t>
      </w:r>
      <w:r>
        <w:t>月</w:t>
      </w:r>
      <w:r>
        <w:t>26</w:t>
      </w:r>
      <w:r>
        <w:t>日通过省发改委审查会议，因项目涉及基本农田，经协调，省发改委已同意按</w:t>
      </w:r>
      <w:r>
        <w:t>“</w:t>
      </w:r>
      <w:r>
        <w:t>容缺</w:t>
      </w:r>
      <w:r>
        <w:t>”</w:t>
      </w:r>
      <w:r>
        <w:t>方式批复工可，计划</w:t>
      </w:r>
      <w:r>
        <w:t>10</w:t>
      </w:r>
      <w:r>
        <w:t>月</w:t>
      </w:r>
      <w:r>
        <w:t>20</w:t>
      </w:r>
      <w:r>
        <w:t>日前批复；一阶段施工图设计文件正加紧编制。</w:t>
      </w:r>
      <w:r>
        <w:t>——</w:t>
      </w:r>
      <w:r>
        <w:t>湘桂运河专项研究。报告已完成成果内部审查，计划</w:t>
      </w:r>
      <w:r>
        <w:t>10</w:t>
      </w:r>
      <w:r>
        <w:t>月报部验收。（</w:t>
      </w:r>
      <w:r>
        <w:t>2</w:t>
      </w:r>
      <w:r>
        <w:t>）</w:t>
      </w:r>
      <w:r>
        <w:t>“</w:t>
      </w:r>
      <w:r>
        <w:t>一市一港</w:t>
      </w:r>
      <w:r>
        <w:t>”</w:t>
      </w:r>
      <w:r>
        <w:t>市州总体规划编制。各市州港口总体规划编制工作进度情况如下：</w:t>
      </w:r>
      <w:r>
        <w:t>14</w:t>
      </w:r>
      <w:r>
        <w:t>个市州港口规划编制工作进展情况。</w:t>
      </w:r>
    </w:p>
    <w:p w:rsidR="00FF532C" w:rsidRDefault="00FF532C" w:rsidP="00FF532C">
      <w:pPr>
        <w:ind w:firstLineChars="200" w:firstLine="420"/>
      </w:pPr>
      <w:r>
        <w:t>2.10</w:t>
      </w:r>
      <w:r>
        <w:t>月工作计划。落实《湖南省水运发展联席会议协调机制工作规则》《工作责任清单》（后简称《规则清单》）要求，加快推进省管航道项目前期工作，督促市县加紧开展地方航道、港口项目进度及港口总体规划编制工作。（</w:t>
      </w:r>
      <w:r>
        <w:t>1</w:t>
      </w:r>
      <w:r>
        <w:t>）预备召开湖南省水运发展联席会议协调机制第</w:t>
      </w:r>
      <w:r>
        <w:t>3</w:t>
      </w:r>
      <w:r>
        <w:t>次会议，协调解决项目制约问题。（</w:t>
      </w:r>
      <w:r>
        <w:t>2</w:t>
      </w:r>
      <w:r>
        <w:t>）紧密衔接省发改委，尽快完成湘江永衡三期项目工可批复工作；对接省自然资源厅加快开展沅水金紫至洪江项目、湘江长沙至城陵矶一级航道建设工程（含长沙枢纽三线船闸）用地预审审批工作。（</w:t>
      </w:r>
      <w:r>
        <w:t>3</w:t>
      </w:r>
      <w:r>
        <w:t>）督促市州按</w:t>
      </w:r>
      <w:r>
        <w:t>“</w:t>
      </w:r>
      <w:r>
        <w:t>一市一港</w:t>
      </w:r>
      <w:r>
        <w:t>”</w:t>
      </w:r>
      <w:r>
        <w:t>和《规则清单》要求，加快推</w:t>
      </w:r>
      <w:r>
        <w:rPr>
          <w:rFonts w:hint="eastAsia"/>
        </w:rPr>
        <w:t>进辖区内港口总规编制和报批工作。【项目招商引资】</w:t>
      </w:r>
      <w:r>
        <w:t>1.</w:t>
      </w:r>
      <w:r>
        <w:t>高速公路招商引资。一是耒宜扩容、零道高速、阳新高速。耒宜扩容和零道项目投资协议已签订，零道公司进行增资扩股设立耒宜零道公司工作已完成，预计</w:t>
      </w:r>
      <w:r>
        <w:t>10</w:t>
      </w:r>
      <w:r>
        <w:t>月中旬签订特许经营合同（协议）；阳新高速投资协议已签订，项目公司</w:t>
      </w:r>
    </w:p>
    <w:p w:rsidR="00FF532C" w:rsidRDefault="00FF532C" w:rsidP="00FF532C">
      <w:pPr>
        <w:ind w:firstLineChars="200" w:firstLine="420"/>
      </w:pPr>
      <w:r>
        <w:t>7</w:t>
      </w:r>
      <w:r>
        <w:t>已成立并已提交建设期履约保函，待项目核准后即可签订特许经营协议。二是金醴扩容。已发出中标通知书，特许经营合同正在征求省发改委和省财政厅意见，预计</w:t>
      </w:r>
      <w:r>
        <w:t>10</w:t>
      </w:r>
      <w:r>
        <w:t>月上旬报省政府审批。三是茶长绕城高速、浏江高速。两个项目投资协议均已签订，项目公司已成立。四是京港澳长株扩容工程、京港澳株耒段扩容工程两个项目包。项目包一实施方案正在征求省直单位意见，拟于近期上报省政府。项目包二待对既有路段补偿测算最终金额确定后，实施方案即可开始征求意见。</w:t>
      </w:r>
      <w:r>
        <w:t>2.</w:t>
      </w:r>
      <w:r>
        <w:t>水上项目招商引资方面。</w:t>
      </w:r>
      <w:r>
        <w:t>“</w:t>
      </w:r>
      <w:r>
        <w:t>十四五</w:t>
      </w:r>
      <w:r>
        <w:t>”9</w:t>
      </w:r>
      <w:r>
        <w:t>个重点水运项目捆绑方案和竞争性谈判请示已报厅领导审</w:t>
      </w:r>
      <w:r>
        <w:rPr>
          <w:rFonts w:hint="eastAsia"/>
        </w:rPr>
        <w:t>定，竞争性谈判文本已编制完成。</w:t>
      </w:r>
      <w:r>
        <w:t>3.</w:t>
      </w:r>
      <w:r>
        <w:t>加大遗留问题处置力度。省政府办公厅召集相关部门专题研究岳望高速公路遗留问题处置方案，下一步将按领导要求研究提出初步解决方案报省政府汇报。【交通行业统计】全省</w:t>
      </w:r>
      <w:r>
        <w:t>1</w:t>
      </w:r>
      <w:r>
        <w:t>～</w:t>
      </w:r>
      <w:r>
        <w:t>9</w:t>
      </w:r>
      <w:r>
        <w:t>月交通固定资产投资累计完成</w:t>
      </w:r>
      <w:r>
        <w:t>899.6</w:t>
      </w:r>
      <w:r>
        <w:t>亿元，较去年同期（</w:t>
      </w:r>
      <w:r>
        <w:t>686.7</w:t>
      </w:r>
      <w:r>
        <w:t>亿元）增长</w:t>
      </w:r>
      <w:r>
        <w:t>31.0%</w:t>
      </w:r>
      <w:r>
        <w:t>，占年度目标（</w:t>
      </w:r>
      <w:r>
        <w:t>1000</w:t>
      </w:r>
      <w:r>
        <w:t>亿元）的</w:t>
      </w:r>
      <w:r>
        <w:t>90.0%</w:t>
      </w:r>
      <w:r>
        <w:t>。</w:t>
      </w:r>
      <w:r>
        <w:t>9</w:t>
      </w:r>
      <w:r>
        <w:t>月份全省交通固定资产投资完成</w:t>
      </w:r>
      <w:r>
        <w:t>149.4</w:t>
      </w:r>
      <w:r>
        <w:t>亿元，占年度目标</w:t>
      </w:r>
      <w:r>
        <w:t>1000</w:t>
      </w:r>
      <w:r>
        <w:t>亿元的</w:t>
      </w:r>
      <w:r>
        <w:t>14.9%</w:t>
      </w:r>
      <w:r>
        <w:t>，其中高速公路、国省干线、农村公路、站场、水运、信息化分别完成固定资产投资</w:t>
      </w:r>
      <w:r>
        <w:t>100.6</w:t>
      </w:r>
      <w:r>
        <w:t>亿元、</w:t>
      </w:r>
      <w:r>
        <w:t>16.4</w:t>
      </w:r>
      <w:r>
        <w:t>亿元、</w:t>
      </w:r>
      <w:r>
        <w:t>22.9</w:t>
      </w:r>
      <w:r>
        <w:t>亿元、</w:t>
      </w:r>
      <w:r>
        <w:t>5.3</w:t>
      </w:r>
      <w:r>
        <w:t>亿元、</w:t>
      </w:r>
      <w:r>
        <w:t>4.2</w:t>
      </w:r>
      <w:r>
        <w:t>亿元、</w:t>
      </w:r>
      <w:r>
        <w:t>0.08</w:t>
      </w:r>
      <w:r>
        <w:t>亿元。【乡村振兴专题】</w:t>
      </w:r>
    </w:p>
    <w:p w:rsidR="00FF532C" w:rsidRDefault="00FF532C" w:rsidP="00FF532C">
      <w:pPr>
        <w:ind w:firstLineChars="200" w:firstLine="420"/>
      </w:pPr>
      <w:r>
        <w:t>8</w:t>
      </w:r>
      <w:r>
        <w:t>根据</w:t>
      </w:r>
      <w:r>
        <w:t>2022</w:t>
      </w:r>
      <w:r>
        <w:t>年交通服务乡村振兴农村基础设施建设年度目标任务，</w:t>
      </w:r>
      <w:r>
        <w:t>1-9</w:t>
      </w:r>
      <w:r>
        <w:t>月份，全省实现新增通三级及以上公路乡镇</w:t>
      </w:r>
      <w:r>
        <w:t>13</w:t>
      </w:r>
      <w:r>
        <w:t>个；完成农村公路新改建</w:t>
      </w:r>
      <w:r>
        <w:t>5219</w:t>
      </w:r>
      <w:r>
        <w:t>公里</w:t>
      </w:r>
      <w:r>
        <w:t>,</w:t>
      </w:r>
      <w:r>
        <w:t>为年度目标的</w:t>
      </w:r>
      <w:r>
        <w:t>80.3%</w:t>
      </w:r>
      <w:r>
        <w:t>；完成农村公路危桥改造</w:t>
      </w:r>
      <w:r>
        <w:t>569</w:t>
      </w:r>
      <w:r>
        <w:t>座，为年度目标的</w:t>
      </w:r>
      <w:r>
        <w:t>81.3%</w:t>
      </w:r>
      <w:r>
        <w:t>；完成农村公路安保工程</w:t>
      </w:r>
      <w:r>
        <w:t>6206</w:t>
      </w:r>
      <w:r>
        <w:t>公里，为年度目标的</w:t>
      </w:r>
      <w:r>
        <w:t>82.7%</w:t>
      </w:r>
      <w:r>
        <w:t>。</w:t>
      </w:r>
    </w:p>
    <w:p w:rsidR="00FF532C" w:rsidRDefault="00FF532C" w:rsidP="00FF532C">
      <w:pPr>
        <w:ind w:firstLineChars="200" w:firstLine="420"/>
        <w:jc w:val="right"/>
      </w:pPr>
      <w:r>
        <w:rPr>
          <w:rFonts w:hint="eastAsia"/>
        </w:rPr>
        <w:t>厅综合规划处</w:t>
      </w:r>
      <w:r>
        <w:rPr>
          <w:rFonts w:hint="eastAsia"/>
        </w:rPr>
        <w:t>2022-09-30</w:t>
      </w:r>
    </w:p>
    <w:p w:rsidR="00FF532C" w:rsidRDefault="00FF532C" w:rsidP="004E284A">
      <w:pPr>
        <w:sectPr w:rsidR="00FF532C" w:rsidSect="004E284A">
          <w:type w:val="continuous"/>
          <w:pgSz w:w="11906" w:h="16838"/>
          <w:pgMar w:top="1644" w:right="1236" w:bottom="1418" w:left="1814" w:header="851" w:footer="907" w:gutter="0"/>
          <w:pgNumType w:start="1"/>
          <w:cols w:space="720"/>
          <w:docGrid w:type="lines" w:linePitch="341" w:charSpace="2373"/>
        </w:sectPr>
      </w:pPr>
    </w:p>
    <w:p w:rsidR="006F7BC6" w:rsidRDefault="006F7BC6"/>
    <w:sectPr w:rsidR="006F7B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F532C"/>
    <w:rsid w:val="006F7BC6"/>
    <w:rsid w:val="00FF53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53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53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517</Words>
  <Characters>2953</Characters>
  <Application>Microsoft Office Word</Application>
  <DocSecurity>0</DocSecurity>
  <Lines>24</Lines>
  <Paragraphs>6</Paragraphs>
  <ScaleCrop>false</ScaleCrop>
  <Company>微软中国</Company>
  <LinksUpToDate>false</LinksUpToDate>
  <CharactersWithSpaces>3464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2022-12-05T09:03:00Z</dcterms:created>
</cp:coreProperties>
</file>