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5128" w:rsidRDefault="006D5128">
      <w:pPr>
        <w:pStyle w:val="1"/>
        <w:rPr>
          <w:rFonts w:hint="eastAsia"/>
        </w:rPr>
      </w:pPr>
      <w:r>
        <w:rPr>
          <w:rFonts w:hint="eastAsia"/>
        </w:rPr>
        <w:t>枝繁巢暖凤来栖 东营高新区“双招双引”再掀新热潮</w:t>
      </w:r>
    </w:p>
    <w:p w:rsidR="006D5128" w:rsidRDefault="006D5128">
      <w:pPr>
        <w:ind w:firstLine="420"/>
        <w:jc w:val="left"/>
        <w:rPr>
          <w:rFonts w:hint="eastAsia"/>
        </w:rPr>
      </w:pPr>
      <w:r>
        <w:rPr>
          <w:rFonts w:hint="eastAsia"/>
        </w:rPr>
        <w:t>齐鲁网·闪电新闻</w:t>
      </w:r>
      <w:r>
        <w:rPr>
          <w:rFonts w:hint="eastAsia"/>
        </w:rPr>
        <w:t>9</w:t>
      </w:r>
      <w:r>
        <w:rPr>
          <w:rFonts w:hint="eastAsia"/>
        </w:rPr>
        <w:t>月</w:t>
      </w:r>
      <w:r>
        <w:rPr>
          <w:rFonts w:hint="eastAsia"/>
        </w:rPr>
        <w:t>4</w:t>
      </w:r>
      <w:r>
        <w:rPr>
          <w:rFonts w:hint="eastAsia"/>
        </w:rPr>
        <w:t>日讯</w:t>
      </w:r>
      <w:r>
        <w:rPr>
          <w:rFonts w:hint="eastAsia"/>
        </w:rPr>
        <w:t xml:space="preserve"> </w:t>
      </w:r>
      <w:r>
        <w:rPr>
          <w:rFonts w:hint="eastAsia"/>
        </w:rPr>
        <w:t>走进东营高新技术开发区，处处可见热火朝天的施工场景，一片繁忙景象，投资者纷至沓来，一个个项目落地、建设、试产，一场前所未有的高质量发展新热潮东营高新技术开发区涌动。</w:t>
      </w:r>
    </w:p>
    <w:p w:rsidR="006D5128" w:rsidRDefault="006D5128">
      <w:pPr>
        <w:ind w:firstLine="420"/>
        <w:jc w:val="left"/>
        <w:rPr>
          <w:rFonts w:hint="eastAsia"/>
        </w:rPr>
      </w:pPr>
      <w:r>
        <w:rPr>
          <w:rFonts w:hint="eastAsia"/>
        </w:rPr>
        <w:t>围绕“双招双引”工作，东营高新技术开发区精锐尽出、合力攻坚，高新区在扎实推进体制机制改革的同时，创新招引方式方法，各方面工作取得新进展、新成效。上半年，东营高新技术开发区累计签约投资过</w:t>
      </w:r>
      <w:r>
        <w:rPr>
          <w:rFonts w:hint="eastAsia"/>
        </w:rPr>
        <w:t>10</w:t>
      </w:r>
      <w:r>
        <w:rPr>
          <w:rFonts w:hint="eastAsia"/>
        </w:rPr>
        <w:t>亿元的项目</w:t>
      </w:r>
      <w:r>
        <w:rPr>
          <w:rFonts w:hint="eastAsia"/>
        </w:rPr>
        <w:t>3</w:t>
      </w:r>
      <w:r>
        <w:rPr>
          <w:rFonts w:hint="eastAsia"/>
        </w:rPr>
        <w:t>个，总投资</w:t>
      </w:r>
      <w:r>
        <w:rPr>
          <w:rFonts w:hint="eastAsia"/>
        </w:rPr>
        <w:t>20</w:t>
      </w:r>
      <w:r>
        <w:rPr>
          <w:rFonts w:hint="eastAsia"/>
        </w:rPr>
        <w:t>亿元以上的东风新能源智能农机产业基地、天东华润医药投资（混改）等</w:t>
      </w:r>
      <w:r>
        <w:rPr>
          <w:rFonts w:hint="eastAsia"/>
        </w:rPr>
        <w:t>2</w:t>
      </w:r>
      <w:r>
        <w:rPr>
          <w:rFonts w:hint="eastAsia"/>
        </w:rPr>
        <w:t>个世界</w:t>
      </w:r>
      <w:r>
        <w:rPr>
          <w:rFonts w:hint="eastAsia"/>
        </w:rPr>
        <w:t>500</w:t>
      </w:r>
      <w:r>
        <w:rPr>
          <w:rFonts w:hint="eastAsia"/>
        </w:rPr>
        <w:t>强项目顺利落地。</w:t>
      </w:r>
    </w:p>
    <w:p w:rsidR="006D5128" w:rsidRDefault="006D5128">
      <w:pPr>
        <w:ind w:firstLine="420"/>
        <w:jc w:val="left"/>
        <w:rPr>
          <w:rFonts w:hint="eastAsia"/>
        </w:rPr>
      </w:pPr>
      <w:r>
        <w:rPr>
          <w:rFonts w:hint="eastAsia"/>
        </w:rPr>
        <w:t>筑巢，打造服务领域新高地。筑巢引凤，需有良枝可栖。东营高新技术开发区组建专业招商引资、招才引智团队，成立招商项目推进专班，实行“小分队突击、大兵团作战”；精心“扮靓”自我，按照“一区多园”模式，先后启动建设装配式建筑、生物医药、海工装备、节能环保、新经济等多个产业园，正在加快推进智慧物流产业园、国际合作园区，真正构建了“招得来、落得快、留得住、建得成”的良性格局。同时，东营高新区坚持招商引资与招才引智同频共振，先后启动油地校融合产业园、创业谷、东营石油技术与装备产业研究院等人才载体建设，新增院士工作站</w:t>
      </w:r>
      <w:r>
        <w:rPr>
          <w:rFonts w:hint="eastAsia"/>
        </w:rPr>
        <w:t>1</w:t>
      </w:r>
      <w:r>
        <w:rPr>
          <w:rFonts w:hint="eastAsia"/>
        </w:rPr>
        <w:t>家、省工程实验室（工程研究中心）</w:t>
      </w:r>
      <w:r>
        <w:rPr>
          <w:rFonts w:hint="eastAsia"/>
        </w:rPr>
        <w:t>2</w:t>
      </w:r>
      <w:r>
        <w:rPr>
          <w:rFonts w:hint="eastAsia"/>
        </w:rPr>
        <w:t>家、市工程实验室</w:t>
      </w:r>
      <w:r>
        <w:rPr>
          <w:rFonts w:hint="eastAsia"/>
        </w:rPr>
        <w:t>6</w:t>
      </w:r>
      <w:r>
        <w:rPr>
          <w:rFonts w:hint="eastAsia"/>
        </w:rPr>
        <w:t>家，为“双招双引”打好坚实人才基础。</w:t>
      </w:r>
    </w:p>
    <w:p w:rsidR="006D5128" w:rsidRDefault="006D5128">
      <w:pPr>
        <w:ind w:firstLine="420"/>
        <w:jc w:val="left"/>
        <w:rPr>
          <w:rFonts w:hint="eastAsia"/>
        </w:rPr>
      </w:pPr>
      <w:r>
        <w:rPr>
          <w:rFonts w:hint="eastAsia"/>
        </w:rPr>
        <w:t>引凤，制造向“智”造转变助推产业转型升级。“该项目的生产管理系统是基于工业</w:t>
      </w:r>
      <w:r>
        <w:rPr>
          <w:rFonts w:hint="eastAsia"/>
        </w:rPr>
        <w:t>4.0</w:t>
      </w:r>
      <w:r>
        <w:rPr>
          <w:rFonts w:hint="eastAsia"/>
        </w:rPr>
        <w:t>网络化进行设计应用，既要实现生产管理全过程的数字化，自动化的闭环式管理，也要应用高端工业机器人做到人机协同。同时，引入电泵数字化智能管理平台，该平台基于</w:t>
      </w:r>
      <w:r>
        <w:rPr>
          <w:rFonts w:hint="eastAsia"/>
        </w:rPr>
        <w:t>5G</w:t>
      </w:r>
      <w:r>
        <w:rPr>
          <w:rFonts w:hint="eastAsia"/>
        </w:rPr>
        <w:t>移动网络的实际应用，可自动提出优化建议。”在谈到智能化带来的变革时，项目负责人说。据悉，胜利油田胜利泵业高新采油装备制造项目建成达产后可实现年产潜油电泵</w:t>
      </w:r>
      <w:r>
        <w:rPr>
          <w:rFonts w:hint="eastAsia"/>
        </w:rPr>
        <w:t>1500</w:t>
      </w:r>
      <w:r>
        <w:rPr>
          <w:rFonts w:hint="eastAsia"/>
        </w:rPr>
        <w:t>套，产能提升</w:t>
      </w:r>
      <w:r>
        <w:rPr>
          <w:rFonts w:hint="eastAsia"/>
        </w:rPr>
        <w:t>50%</w:t>
      </w:r>
      <w:r>
        <w:rPr>
          <w:rFonts w:hint="eastAsia"/>
        </w:rPr>
        <w:t>。今年以来，依托区位优势和产业基础，东营高新技术开发区在招大引强、产业承接、产业延伸上精选项目，坚持招大商、招好商，以高质量项目推动经济实现高质量发展。截至目前，谋划实施的</w:t>
      </w:r>
      <w:r>
        <w:rPr>
          <w:rFonts w:hint="eastAsia"/>
        </w:rPr>
        <w:t>41</w:t>
      </w:r>
      <w:r>
        <w:rPr>
          <w:rFonts w:hint="eastAsia"/>
        </w:rPr>
        <w:t>个重点项目中高端制造项目共</w:t>
      </w:r>
      <w:r>
        <w:rPr>
          <w:rFonts w:hint="eastAsia"/>
        </w:rPr>
        <w:t>13</w:t>
      </w:r>
      <w:r>
        <w:rPr>
          <w:rFonts w:hint="eastAsia"/>
        </w:rPr>
        <w:t>个，其中智能制造项目</w:t>
      </w:r>
      <w:r>
        <w:rPr>
          <w:rFonts w:hint="eastAsia"/>
        </w:rPr>
        <w:t>7</w:t>
      </w:r>
      <w:r>
        <w:rPr>
          <w:rFonts w:hint="eastAsia"/>
        </w:rPr>
        <w:t>个，高端装备制造项目已开工建设，正在稳步推进。</w:t>
      </w:r>
    </w:p>
    <w:p w:rsidR="006D5128" w:rsidRDefault="006D5128">
      <w:pPr>
        <w:ind w:firstLine="420"/>
        <w:jc w:val="left"/>
        <w:rPr>
          <w:rFonts w:hint="eastAsia"/>
        </w:rPr>
      </w:pPr>
      <w:r>
        <w:rPr>
          <w:rFonts w:hint="eastAsia"/>
        </w:rPr>
        <w:t>腾飞，全力以赴攀登新高峰。上半年，东营高新技术开发区通过大项目招引实现新突破，大平台建设取得新成效</w:t>
      </w:r>
      <w:r>
        <w:rPr>
          <w:rFonts w:hint="eastAsia"/>
        </w:rPr>
        <w:t>,</w:t>
      </w:r>
      <w:r>
        <w:rPr>
          <w:rFonts w:hint="eastAsia"/>
        </w:rPr>
        <w:t>大兵团作战注入新活力，广覆盖招才取得新进展，形成引进一个、拉来一串、带动一批、兴起一片的喜人局面，产生强大的聚变效应，促进产业转型升级。接下来，东营高新技术开发区将把着力点放在推进高质量发展上，放在加快“双招双引”和项目建设上，不断更新理念增强招引实效，建好平台做大做强招引载体，聚焦项目提高招引项目落地率，精准发力提高招才引智成效，争资金争项目争政策，做到力度只增不减、标准只高不低、责任只重不轻、进度只快不慢，再掀“双招双引”新热潮。</w:t>
      </w:r>
    </w:p>
    <w:p w:rsidR="006D5128" w:rsidRDefault="006D5128">
      <w:pPr>
        <w:jc w:val="right"/>
        <w:rPr>
          <w:rFonts w:hint="eastAsia"/>
        </w:rPr>
      </w:pPr>
      <w:r>
        <w:rPr>
          <w:rFonts w:hint="eastAsia"/>
        </w:rPr>
        <w:t>闪电新闻</w:t>
      </w:r>
      <w:r>
        <w:rPr>
          <w:rFonts w:hint="eastAsia"/>
        </w:rPr>
        <w:t>2020-09-04</w:t>
      </w:r>
    </w:p>
    <w:p w:rsidR="006D5128" w:rsidRDefault="006D5128" w:rsidP="008734B9">
      <w:pPr>
        <w:sectPr w:rsidR="006D5128" w:rsidSect="008734B9">
          <w:type w:val="continuous"/>
          <w:pgSz w:w="11906" w:h="16838"/>
          <w:pgMar w:top="1644" w:right="1236" w:bottom="1418" w:left="1814" w:header="851" w:footer="907" w:gutter="0"/>
          <w:pgNumType w:start="1"/>
          <w:cols w:space="720"/>
          <w:docGrid w:type="lines" w:linePitch="341" w:charSpace="2373"/>
        </w:sectPr>
      </w:pPr>
    </w:p>
    <w:p w:rsidR="00FF3BAD" w:rsidRDefault="00FF3BAD"/>
    <w:sectPr w:rsidR="00FF3B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D5128"/>
    <w:rsid w:val="006D5128"/>
    <w:rsid w:val="00FF3B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D512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D5128"/>
    <w:rPr>
      <w:rFonts w:ascii="黑体" w:eastAsia="黑体" w:hAnsi="宋体" w:cs="Times New Roman"/>
      <w:b/>
      <w:kern w:val="36"/>
      <w:sz w:val="32"/>
      <w:szCs w:val="32"/>
    </w:rPr>
  </w:style>
  <w:style w:type="paragraph" w:customStyle="1" w:styleId="Char2CharCharChar">
    <w:name w:val="Char2 Char Char Char"/>
    <w:basedOn w:val="a"/>
    <w:rsid w:val="006D512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1028</Characters>
  <Application>Microsoft Office Word</Application>
  <DocSecurity>0</DocSecurity>
  <Lines>8</Lines>
  <Paragraphs>2</Paragraphs>
  <ScaleCrop>false</ScaleCrop>
  <Company>Microsoft</Company>
  <LinksUpToDate>false</LinksUpToDate>
  <CharactersWithSpaces>1206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2022-05-23T04:23:00Z</dcterms:created>
</cp:coreProperties>
</file>