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368" w:rsidRDefault="00020368" w:rsidP="004D7D3A">
      <w:pPr>
        <w:pStyle w:val="1"/>
      </w:pPr>
      <w:r w:rsidRPr="004D7D3A">
        <w:rPr>
          <w:rFonts w:hint="eastAsia"/>
        </w:rPr>
        <w:t>“抵港直装”助力大型机械设备高效通关</w:t>
      </w:r>
    </w:p>
    <w:p w:rsidR="00020368" w:rsidRDefault="00020368" w:rsidP="00020368">
      <w:pPr>
        <w:ind w:firstLineChars="196" w:firstLine="412"/>
        <w:jc w:val="left"/>
      </w:pPr>
      <w:r>
        <w:t>8</w:t>
      </w:r>
      <w:r>
        <w:t>月</w:t>
      </w:r>
      <w:r>
        <w:t>23</w:t>
      </w:r>
      <w:r>
        <w:t>日，在大连海关所属大连港湾海关的监管下，由大连华锐重工集团股份有限公司设计制造的三台</w:t>
      </w:r>
      <w:r>
        <w:t>1500t/h</w:t>
      </w:r>
      <w:r>
        <w:t>卸船机通过</w:t>
      </w:r>
      <w:r>
        <w:t>“</w:t>
      </w:r>
      <w:r>
        <w:t>抵港直装</w:t>
      </w:r>
      <w:r>
        <w:t>”</w:t>
      </w:r>
      <w:r>
        <w:t>方式全部顺利装船，驶往印度尼西亚拉博塔港。</w:t>
      </w:r>
    </w:p>
    <w:p w:rsidR="00020368" w:rsidRDefault="00020368" w:rsidP="004D7D3A">
      <w:pPr>
        <w:jc w:val="left"/>
      </w:pPr>
      <w:r>
        <w:rPr>
          <w:rFonts w:hint="eastAsia"/>
        </w:rPr>
        <w:t xml:space="preserve">　　该批卸船机属于“一带一路”合作项目，将用于拉博塔港卸载煤炭作业，目前已累计出口</w:t>
      </w:r>
      <w:r>
        <w:t>6</w:t>
      </w:r>
      <w:r>
        <w:t>台。</w:t>
      </w:r>
      <w:r>
        <w:t>“</w:t>
      </w:r>
      <w:r>
        <w:t>我们生产的这款卸船机高</w:t>
      </w:r>
      <w:r>
        <w:t>57</w:t>
      </w:r>
      <w:r>
        <w:t>米，三台总重达</w:t>
      </w:r>
      <w:r>
        <w:t>3450</w:t>
      </w:r>
      <w:r>
        <w:t>吨。由于需要整机直接平移装船，受码头潮位影响，作业时间紧、难度大，为了让我们赶上最佳装船时间，海关指导我们通过</w:t>
      </w:r>
      <w:r>
        <w:t>‘</w:t>
      </w:r>
      <w:r>
        <w:t>抵港直装</w:t>
      </w:r>
      <w:r>
        <w:t>’</w:t>
      </w:r>
      <w:r>
        <w:t>方式出口，滞港时间压缩了</w:t>
      </w:r>
      <w:r>
        <w:t>90%</w:t>
      </w:r>
      <w:r>
        <w:t>。</w:t>
      </w:r>
      <w:r>
        <w:t>”</w:t>
      </w:r>
      <w:r>
        <w:t>大连华锐重工集团股份有限公司物流中心主任谢大维说。</w:t>
      </w:r>
    </w:p>
    <w:p w:rsidR="00020368" w:rsidRDefault="00020368" w:rsidP="004D7D3A">
      <w:pPr>
        <w:jc w:val="left"/>
      </w:pPr>
      <w:r>
        <w:rPr>
          <w:rFonts w:hint="eastAsia"/>
        </w:rPr>
        <w:t xml:space="preserve">　　在“抵港直装”模式下，企业可在货物抵港前完成出口申报，货物实际进入监管场所时便可获取查验或放行指令。“出口企业的物流和货物堆放成本大大降低了，通关过程更加便捷。同时，大型机械装备等特殊商品的运输装卸更加便利灵活，港口作业安全也得到了保障。”大连港湾海关物流监控科科长王红介绍。</w:t>
      </w:r>
    </w:p>
    <w:p w:rsidR="00020368" w:rsidRDefault="00020368" w:rsidP="004D7D3A">
      <w:pPr>
        <w:ind w:firstLine="420"/>
        <w:jc w:val="left"/>
      </w:pPr>
      <w:r>
        <w:rPr>
          <w:rFonts w:hint="eastAsia"/>
        </w:rPr>
        <w:t>为保障“抵港直装”“船边直提”等优惠政策顺畅实施，大连港湾海关针对船舶配件、大型机械设备和成品油等散货进出口特点，通过线上推送、现场调研等方式开展政策指导。指定专人专岗提供全程通关服务，进一步缩短企业通关时间及成本，有效提升口岸物流效率与竞争力。</w:t>
      </w:r>
    </w:p>
    <w:p w:rsidR="00020368" w:rsidRDefault="00020368" w:rsidP="004D7D3A">
      <w:pPr>
        <w:ind w:firstLine="420"/>
        <w:jc w:val="right"/>
      </w:pPr>
      <w:r w:rsidRPr="004D7D3A">
        <w:rPr>
          <w:rFonts w:hint="eastAsia"/>
        </w:rPr>
        <w:t>海关总署</w:t>
      </w:r>
      <w:r w:rsidRPr="004D7D3A">
        <w:t>2022-08-24</w:t>
      </w:r>
    </w:p>
    <w:p w:rsidR="00020368" w:rsidRDefault="00020368" w:rsidP="000E1EFE">
      <w:pPr>
        <w:sectPr w:rsidR="00020368" w:rsidSect="000E1EF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5243F" w:rsidRDefault="00F5243F"/>
    <w:sectPr w:rsidR="00F524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20368"/>
    <w:rsid w:val="00020368"/>
    <w:rsid w:val="00F524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2036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2036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477</Characters>
  <Application>Microsoft Office Word</Application>
  <DocSecurity>0</DocSecurity>
  <Lines>3</Lines>
  <Paragraphs>1</Paragraphs>
  <ScaleCrop>false</ScaleCrop>
  <Company>Microsoft</Company>
  <LinksUpToDate>false</LinksUpToDate>
  <CharactersWithSpaces>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2022-09-09T01:49:00Z</dcterms:created>
</cp:coreProperties>
</file>