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36D1" w:rsidRDefault="009436D1" w:rsidP="00586047">
      <w:pPr>
        <w:pStyle w:val="1"/>
      </w:pPr>
      <w:r w:rsidRPr="00586047">
        <w:rPr>
          <w:rFonts w:hint="eastAsia"/>
        </w:rPr>
        <w:t>大连海关助力海洋工程模块通关“换挡提速”</w:t>
      </w:r>
    </w:p>
    <w:p w:rsidR="009436D1" w:rsidRDefault="009436D1" w:rsidP="00586047">
      <w:pPr>
        <w:jc w:val="left"/>
      </w:pPr>
      <w:r>
        <w:rPr>
          <w:rFonts w:hint="eastAsia"/>
        </w:rPr>
        <w:t xml:space="preserve">　　日前，一套重</w:t>
      </w:r>
      <w:r>
        <w:t>1996.2</w:t>
      </w:r>
      <w:r>
        <w:t>吨、货值</w:t>
      </w:r>
      <w:r>
        <w:t>1.32</w:t>
      </w:r>
      <w:r>
        <w:t>亿元的热交换模块</w:t>
      </w:r>
      <w:r>
        <w:t>2P-1B</w:t>
      </w:r>
      <w:r>
        <w:t>抵达大连船舶重工集团有限公司码头，大连海关所属大连长兴岛海关对其实施查验。</w:t>
      </w:r>
    </w:p>
    <w:p w:rsidR="009436D1" w:rsidRDefault="009436D1" w:rsidP="00586047">
      <w:pPr>
        <w:jc w:val="left"/>
      </w:pPr>
      <w:r>
        <w:rPr>
          <w:rFonts w:hint="eastAsia"/>
        </w:rPr>
        <w:t xml:space="preserve">　　据了解，此次进口的热交换模块</w:t>
      </w:r>
      <w:r>
        <w:t>2P-1B</w:t>
      </w:r>
      <w:r>
        <w:t>是</w:t>
      </w:r>
      <w:r>
        <w:t>MV33</w:t>
      </w:r>
      <w:r>
        <w:t>项目</w:t>
      </w:r>
      <w:r>
        <w:t>30</w:t>
      </w:r>
      <w:r>
        <w:t>个模块中起决定性作用的模块之一，</w:t>
      </w:r>
      <w:r>
        <w:t>MV33</w:t>
      </w:r>
      <w:r>
        <w:t>项目是大连船舶重工集团有限公司承建的船体改装及模块安装项目，该项目设计复杂、工程量大，是大连船舶重工集团有限公司开辟海工市场的</w:t>
      </w:r>
      <w:r>
        <w:t>“</w:t>
      </w:r>
      <w:r>
        <w:t>敲门砖</w:t>
      </w:r>
      <w:r>
        <w:t>”</w:t>
      </w:r>
      <w:r>
        <w:t>。该模块长</w:t>
      </w:r>
      <w:r>
        <w:t>27.8</w:t>
      </w:r>
      <w:r>
        <w:t>米、宽</w:t>
      </w:r>
      <w:r>
        <w:t>28.2</w:t>
      </w:r>
      <w:r>
        <w:t>米、高</w:t>
      </w:r>
      <w:r>
        <w:t>23.9</w:t>
      </w:r>
      <w:r>
        <w:t>米，作用是对原油进行加热处理，以提高分离效果。</w:t>
      </w:r>
    </w:p>
    <w:p w:rsidR="009436D1" w:rsidRDefault="009436D1" w:rsidP="00586047">
      <w:pPr>
        <w:jc w:val="left"/>
      </w:pPr>
      <w:r>
        <w:rPr>
          <w:rFonts w:hint="eastAsia"/>
        </w:rPr>
        <w:t xml:space="preserve">　　“由于该模块结构特殊，尺寸超大，现场没有足够大的场地和胎架安置存放，而且如果落地查验，就需要用到</w:t>
      </w:r>
      <w:r>
        <w:t>3600</w:t>
      </w:r>
      <w:r>
        <w:t>吨海吊进行吊运，但目前该吊运量海吊的工作窗口期只有</w:t>
      </w:r>
      <w:r>
        <w:t>12</w:t>
      </w:r>
      <w:r>
        <w:t>天，在此之前光是制作胎架和封固模块就需要</w:t>
      </w:r>
      <w:r>
        <w:t>20</w:t>
      </w:r>
      <w:r>
        <w:t>多天，时间非常紧迫，一旦错过不仅会产生大量的滞期费，还会延误整个项目的工期。</w:t>
      </w:r>
      <w:r>
        <w:t>”</w:t>
      </w:r>
      <w:r>
        <w:t>大连船舶重工集团长兴岛船舶工程有限公司物资采购部部部长许向权说。</w:t>
      </w:r>
    </w:p>
    <w:p w:rsidR="009436D1" w:rsidRDefault="009436D1" w:rsidP="00586047">
      <w:pPr>
        <w:jc w:val="left"/>
      </w:pPr>
      <w:r>
        <w:rPr>
          <w:rFonts w:hint="eastAsia"/>
        </w:rPr>
        <w:t xml:space="preserve">　　在了解到企业困难后，大连长兴岛海关严格落实促进外贸保稳提质相关措施，加快企业急需货物通关，减少企业搬倒和企业等待时间，并结合关区实际，开展综合风险研判，实施“提前申报</w:t>
      </w:r>
      <w:r>
        <w:t>+</w:t>
      </w:r>
      <w:r>
        <w:t>手续前置</w:t>
      </w:r>
      <w:r>
        <w:t>+</w:t>
      </w:r>
      <w:r>
        <w:t>船边验放</w:t>
      </w:r>
      <w:r>
        <w:t>”</w:t>
      </w:r>
      <w:r>
        <w:t>通关模式，持续加强与货代、码头负责人的沟通，提前获取、动态掌握船舶信息，通过关注驳船航行轨迹、提前开展疫情风险排查，实现</w:t>
      </w:r>
      <w:r>
        <w:t>“</w:t>
      </w:r>
      <w:r>
        <w:t>宁让人等船、不让船等人</w:t>
      </w:r>
      <w:r>
        <w:t>”</w:t>
      </w:r>
      <w:r>
        <w:t>。在开启绿色通道并确保安全合规的前提下，提供卸货过程中开展查验作业等顺势监管措施，压缩进口货物目的地查验工作时间</w:t>
      </w:r>
      <w:r>
        <w:t>50%</w:t>
      </w:r>
      <w:r>
        <w:t>，保障进口货物</w:t>
      </w:r>
      <w:r>
        <w:t>“</w:t>
      </w:r>
      <w:r>
        <w:t>即到即检</w:t>
      </w:r>
      <w:r>
        <w:t>”</w:t>
      </w:r>
      <w:r>
        <w:t>，大幅节约企业吊装、搬运成本。</w:t>
      </w:r>
    </w:p>
    <w:p w:rsidR="009436D1" w:rsidRDefault="009436D1" w:rsidP="00586047">
      <w:pPr>
        <w:jc w:val="left"/>
      </w:pPr>
      <w:r>
        <w:rPr>
          <w:rFonts w:hint="eastAsia"/>
        </w:rPr>
        <w:t xml:space="preserve">　　“海关高效的监管服务，不仅为我们企业节省了几百万的吊装费用，还全力保障这套模块能以最快的速度安全投入使用，我们今天下午已经开始吊装作业了。”许向权说。</w:t>
      </w:r>
    </w:p>
    <w:p w:rsidR="009436D1" w:rsidRDefault="009436D1" w:rsidP="00586047">
      <w:pPr>
        <w:ind w:firstLine="420"/>
        <w:jc w:val="left"/>
      </w:pPr>
      <w:r>
        <w:rPr>
          <w:rFonts w:hint="eastAsia"/>
        </w:rPr>
        <w:t>据统计，今年上半年，大连长兴岛海关共监管进口模块</w:t>
      </w:r>
      <w:r>
        <w:t>8</w:t>
      </w:r>
      <w:r>
        <w:t>套，重量</w:t>
      </w:r>
      <w:r>
        <w:t>1.63</w:t>
      </w:r>
      <w:r>
        <w:t>万吨、货值</w:t>
      </w:r>
      <w:r>
        <w:t>11.37</w:t>
      </w:r>
      <w:r>
        <w:t>亿元。</w:t>
      </w:r>
    </w:p>
    <w:p w:rsidR="009436D1" w:rsidRDefault="009436D1" w:rsidP="00586047">
      <w:pPr>
        <w:ind w:firstLine="420"/>
        <w:jc w:val="right"/>
      </w:pPr>
      <w:r w:rsidRPr="00586047">
        <w:rPr>
          <w:rFonts w:hint="eastAsia"/>
        </w:rPr>
        <w:t>海关总署</w:t>
      </w:r>
      <w:r w:rsidRPr="00586047">
        <w:t>2022-07-13</w:t>
      </w:r>
    </w:p>
    <w:p w:rsidR="009436D1" w:rsidRDefault="009436D1" w:rsidP="000E1EFE">
      <w:pPr>
        <w:sectPr w:rsidR="009436D1" w:rsidSect="000E1EFE">
          <w:type w:val="continuous"/>
          <w:pgSz w:w="11906" w:h="16838"/>
          <w:pgMar w:top="1644" w:right="1236" w:bottom="1418" w:left="1814" w:header="851" w:footer="907" w:gutter="0"/>
          <w:pgNumType w:start="1"/>
          <w:cols w:space="720"/>
          <w:docGrid w:type="lines" w:linePitch="341" w:charSpace="2373"/>
        </w:sectPr>
      </w:pPr>
    </w:p>
    <w:p w:rsidR="00130FF3" w:rsidRDefault="00130FF3"/>
    <w:sectPr w:rsidR="00130FF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436D1"/>
    <w:rsid w:val="00130FF3"/>
    <w:rsid w:val="009436D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436D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436D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124</Words>
  <Characters>709</Characters>
  <Application>Microsoft Office Word</Application>
  <DocSecurity>0</DocSecurity>
  <Lines>5</Lines>
  <Paragraphs>1</Paragraphs>
  <ScaleCrop>false</ScaleCrop>
  <Company>Microsoft</Company>
  <LinksUpToDate>false</LinksUpToDate>
  <CharactersWithSpaces>832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2022-09-09T01:49:00Z</dcterms:created>
</cp:coreProperties>
</file>