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567" w:rsidRDefault="00350567" w:rsidP="00D01E21">
      <w:pPr>
        <w:pStyle w:val="1"/>
      </w:pPr>
      <w:r>
        <w:rPr>
          <w:rFonts w:hint="eastAsia"/>
        </w:rPr>
        <w:t>靖边公安打击治理电信网络新型违法犯罪成效显著</w:t>
      </w:r>
    </w:p>
    <w:p w:rsidR="00350567" w:rsidRDefault="00350567" w:rsidP="00350567">
      <w:pPr>
        <w:ind w:firstLineChars="200" w:firstLine="420"/>
      </w:pPr>
      <w:r>
        <w:rPr>
          <w:rFonts w:hint="eastAsia"/>
        </w:rPr>
        <w:t>今年以来，面对电信网络新型违法犯罪持续高发态势，靖边县公安局在县委县政府和市公安局的坚强领导下，按照“市局主导、区县主战、技术支撑、派出所主控、联合作战”的电诈打防机制，深入开展“云剑</w:t>
      </w:r>
      <w:r>
        <w:t>2022”“</w:t>
      </w:r>
      <w:r>
        <w:t>断卡</w:t>
      </w:r>
      <w:r>
        <w:t>”“</w:t>
      </w:r>
      <w:r>
        <w:t>断流</w:t>
      </w:r>
      <w:r>
        <w:t>” “</w:t>
      </w:r>
      <w:r>
        <w:t>夏季治安打击整治百日行动</w:t>
      </w:r>
      <w:r>
        <w:t>”</w:t>
      </w:r>
      <w:r>
        <w:t>等专项行动，打击治理电信网络新型违法犯罪工作成效显著提升，有力维护了辖区人民群众财产安全和社会大局稳定。</w:t>
      </w:r>
    </w:p>
    <w:p w:rsidR="00350567" w:rsidRDefault="00350567" w:rsidP="00350567">
      <w:pPr>
        <w:ind w:firstLineChars="200" w:firstLine="420"/>
      </w:pPr>
      <w:r>
        <w:rPr>
          <w:rFonts w:hint="eastAsia"/>
        </w:rPr>
        <w:t>创新机制、全警联动</w:t>
      </w:r>
      <w:r>
        <w:t xml:space="preserve"> </w:t>
      </w:r>
      <w:r>
        <w:t>破案攻坚成效显著</w:t>
      </w:r>
    </w:p>
    <w:p w:rsidR="00350567" w:rsidRDefault="00350567" w:rsidP="00350567">
      <w:pPr>
        <w:ind w:firstLineChars="200" w:firstLine="420"/>
      </w:pPr>
      <w:r>
        <w:rPr>
          <w:rFonts w:hint="eastAsia"/>
        </w:rPr>
        <w:t>根据电诈案件高发低破态势，结合工作实际将合成作战指挥中心、反电信网络诈骗中心等研判资源整合重组，一体化开展对电诈案件的分析研判、案件办理、止付冻结等程序。充分发挥反诈中心主力军作用，协调各单位相互配合，实现所队捆绑、刑侦主打、全警参战的打击模式。截止目前，累计立案侦查电信诈诈骗案</w:t>
      </w:r>
      <w:r>
        <w:t>171</w:t>
      </w:r>
      <w:r>
        <w:t>起，破获电信诈诈骗案件</w:t>
      </w:r>
      <w:r>
        <w:t>121</w:t>
      </w:r>
      <w:r>
        <w:t>起，抓获犯罪嫌疑人</w:t>
      </w:r>
      <w:r>
        <w:t>125</w:t>
      </w:r>
      <w:r>
        <w:t>人，追回并返还受害人损失</w:t>
      </w:r>
      <w:r>
        <w:t>92.5</w:t>
      </w:r>
      <w:r>
        <w:t>万余元，取得了</w:t>
      </w:r>
      <w:r>
        <w:t>“</w:t>
      </w:r>
      <w:r>
        <w:t>发案数下降，破案数、抓获犯罪嫌疑人数上升</w:t>
      </w:r>
      <w:r>
        <w:t>”</w:t>
      </w:r>
      <w:r>
        <w:t>的良好成效，电诈案件发高案势头得到了有效遏制。</w:t>
      </w:r>
    </w:p>
    <w:p w:rsidR="00350567" w:rsidRDefault="00350567" w:rsidP="00350567">
      <w:pPr>
        <w:ind w:firstLineChars="200" w:firstLine="420"/>
      </w:pPr>
      <w:r>
        <w:rPr>
          <w:rFonts w:hint="eastAsia"/>
        </w:rPr>
        <w:t>大案回顾：</w:t>
      </w:r>
      <w:r>
        <w:t>3</w:t>
      </w:r>
      <w:r>
        <w:t>月</w:t>
      </w:r>
      <w:r>
        <w:t>10</w:t>
      </w:r>
      <w:r>
        <w:t>日，刑侦大队民警在宁夏石嘴山市成功捣毁一个</w:t>
      </w:r>
      <w:r>
        <w:t>“</w:t>
      </w:r>
      <w:r>
        <w:t>两卡</w:t>
      </w:r>
      <w:r>
        <w:t>”</w:t>
      </w:r>
      <w:r>
        <w:t>犯罪窝点，破获系列电信网络诈骗案</w:t>
      </w:r>
      <w:r>
        <w:t>10</w:t>
      </w:r>
      <w:r>
        <w:t>余起，抓获犯罪嫌疑人</w:t>
      </w:r>
      <w:r>
        <w:t>2</w:t>
      </w:r>
      <w:r>
        <w:t>名，查获手机卡</w:t>
      </w:r>
      <w:r>
        <w:t>3</w:t>
      </w:r>
      <w:r>
        <w:t>张，银行卡</w:t>
      </w:r>
      <w:r>
        <w:t>15</w:t>
      </w:r>
      <w:r>
        <w:t>张，追回被骗资金</w:t>
      </w:r>
      <w:r>
        <w:t>5</w:t>
      </w:r>
      <w:r>
        <w:t>万余元，涉案总价值</w:t>
      </w:r>
      <w:r>
        <w:t>30</w:t>
      </w:r>
      <w:r>
        <w:t>余万元。</w:t>
      </w:r>
    </w:p>
    <w:p w:rsidR="00350567" w:rsidRDefault="00350567" w:rsidP="00350567">
      <w:pPr>
        <w:ind w:firstLineChars="200" w:firstLine="420"/>
      </w:pPr>
      <w:r>
        <w:t>5</w:t>
      </w:r>
      <w:r>
        <w:t>月</w:t>
      </w:r>
      <w:r>
        <w:t>5</w:t>
      </w:r>
      <w:r>
        <w:t>日，刑侦大队成功打掉一个电信网络诈骗信息</w:t>
      </w:r>
      <w:r>
        <w:t>“</w:t>
      </w:r>
      <w:r>
        <w:t>地推</w:t>
      </w:r>
      <w:r>
        <w:t>”</w:t>
      </w:r>
      <w:r>
        <w:t>团伙，抓获犯罪嫌疑人</w:t>
      </w:r>
      <w:r>
        <w:t>3</w:t>
      </w:r>
      <w:r>
        <w:t>名，破获电信网络诈骗案件</w:t>
      </w:r>
      <w:r>
        <w:t>3</w:t>
      </w:r>
      <w:r>
        <w:t>起，涉案金额达</w:t>
      </w:r>
      <w:r>
        <w:t>25</w:t>
      </w:r>
      <w:r>
        <w:t>万余元。犯罪嫌疑人在靖边县、神木市等地以免费发放毛绒玩具的方式，让路人扫码转发虚假兼职广告，上线根据推广数量给予一定报酬的方式进行诈骗。</w:t>
      </w:r>
    </w:p>
    <w:p w:rsidR="00350567" w:rsidRDefault="00350567" w:rsidP="00350567">
      <w:pPr>
        <w:ind w:firstLineChars="200" w:firstLine="420"/>
      </w:pPr>
      <w:r>
        <w:t>6</w:t>
      </w:r>
      <w:r>
        <w:t>月</w:t>
      </w:r>
      <w:r>
        <w:t>13</w:t>
      </w:r>
      <w:r>
        <w:t>日，刑侦大队民警成功打掉一个</w:t>
      </w:r>
      <w:r>
        <w:t>“</w:t>
      </w:r>
      <w:r>
        <w:t>地推</w:t>
      </w:r>
      <w:r>
        <w:t>”</w:t>
      </w:r>
      <w:r>
        <w:t>团伙，抓获犯罪嫌疑人</w:t>
      </w:r>
      <w:r>
        <w:t>2</w:t>
      </w:r>
      <w:r>
        <w:t>人，涉案资金</w:t>
      </w:r>
      <w:r>
        <w:t>12.5</w:t>
      </w:r>
      <w:r>
        <w:t>万元。该团伙以拉人入群领红包为诱饵，之后诱导被害人进行扫码下载</w:t>
      </w:r>
      <w:r>
        <w:t>app</w:t>
      </w:r>
      <w:r>
        <w:t>，以在</w:t>
      </w:r>
      <w:r>
        <w:t>app</w:t>
      </w:r>
      <w:r>
        <w:t>内刷单返利的方式进行诈骗。</w:t>
      </w:r>
    </w:p>
    <w:p w:rsidR="00350567" w:rsidRDefault="00350567" w:rsidP="00350567">
      <w:pPr>
        <w:ind w:firstLineChars="200" w:firstLine="420"/>
      </w:pPr>
      <w:r>
        <w:t>7</w:t>
      </w:r>
      <w:r>
        <w:t>月</w:t>
      </w:r>
      <w:r>
        <w:t>27</w:t>
      </w:r>
      <w:r>
        <w:t>日，刑侦大队民警抓获</w:t>
      </w:r>
      <w:r>
        <w:t>2</w:t>
      </w:r>
      <w:r>
        <w:t>名</w:t>
      </w:r>
      <w:r>
        <w:t>“</w:t>
      </w:r>
      <w:r>
        <w:t>跑分</w:t>
      </w:r>
      <w:r>
        <w:t>”</w:t>
      </w:r>
      <w:r>
        <w:t>犯罪嫌疑人，破获掩饰隐瞒犯罪所得案</w:t>
      </w:r>
      <w:r>
        <w:t>21</w:t>
      </w:r>
      <w:r>
        <w:t>起，涉案总价值</w:t>
      </w:r>
      <w:r>
        <w:t>44</w:t>
      </w:r>
      <w:r>
        <w:t>万余元。</w:t>
      </w:r>
    </w:p>
    <w:p w:rsidR="00350567" w:rsidRDefault="00350567" w:rsidP="00350567">
      <w:pPr>
        <w:ind w:firstLineChars="200" w:firstLine="420"/>
      </w:pPr>
      <w:r>
        <w:t>8</w:t>
      </w:r>
      <w:r>
        <w:t>月</w:t>
      </w:r>
      <w:r>
        <w:t>8</w:t>
      </w:r>
      <w:r>
        <w:t>日，刑侦大队联合巡警大队破获系列电信网络诈骗案</w:t>
      </w:r>
      <w:r>
        <w:t>20</w:t>
      </w:r>
      <w:r>
        <w:t>起，抓获犯罪嫌疑人</w:t>
      </w:r>
      <w:r>
        <w:t>3</w:t>
      </w:r>
      <w:r>
        <w:t>人，涉案总价值</w:t>
      </w:r>
      <w:r>
        <w:t>100</w:t>
      </w:r>
      <w:r>
        <w:t>余万元。</w:t>
      </w:r>
      <w:r>
        <w:t>2022</w:t>
      </w:r>
      <w:r>
        <w:t>年</w:t>
      </w:r>
      <w:r>
        <w:t>7</w:t>
      </w:r>
      <w:r>
        <w:t>月份以来，犯罪嫌疑人蔡某在高额佣金诱惑下，向上线提供银行卡并帮助地下钱庄转帐，后蔡某又拉拢贺某、张某参与</w:t>
      </w:r>
      <w:r>
        <w:t>“</w:t>
      </w:r>
      <w:r>
        <w:t>跑分</w:t>
      </w:r>
      <w:r>
        <w:t>”</w:t>
      </w:r>
      <w:r>
        <w:t>，实施违法犯罪活动。</w:t>
      </w:r>
    </w:p>
    <w:p w:rsidR="00350567" w:rsidRDefault="00350567" w:rsidP="00350567">
      <w:pPr>
        <w:ind w:firstLineChars="200" w:firstLine="420"/>
      </w:pPr>
      <w:r>
        <w:rPr>
          <w:rFonts w:hint="eastAsia"/>
        </w:rPr>
        <w:t>多元宣传、强化预警</w:t>
      </w:r>
      <w:r>
        <w:t xml:space="preserve"> </w:t>
      </w:r>
      <w:r>
        <w:t>宣传防范全面精准</w:t>
      </w:r>
    </w:p>
    <w:p w:rsidR="00350567" w:rsidRDefault="00350567" w:rsidP="00350567">
      <w:pPr>
        <w:ind w:firstLineChars="200" w:firstLine="420"/>
      </w:pPr>
      <w:r>
        <w:rPr>
          <w:rFonts w:hint="eastAsia"/>
        </w:rPr>
        <w:t>在开展严厉打击的同时，不断强化预警反制和防范宣传工作，充分运用大数据分析，精准发现潜在被害人。以创建“无诈社区（村、组）”为目标，建立全方位、多渠道、广覆盖的全民防范电信网络诈骗犯罪宣传体系，特别是我局自主创作的女子反诈快板被省市县各级媒体平台转发点赞，收到了良好的宣传效果。深入社区、企事业单位、医院、学校等场所开展反诈宣传大讲堂、尤其是针对老年人、学生、单位法人、财务人员等重点群体，开展点对点，面对面的精准宣传，在县区各人员密集区域开展集中宣传活动，现场与群众进行互动讲解，发放宣传单</w:t>
      </w:r>
      <w:r>
        <w:t>10</w:t>
      </w:r>
      <w:r>
        <w:t>余万份。充分依托推</w:t>
      </w:r>
      <w:r>
        <w:rPr>
          <w:rFonts w:hint="eastAsia"/>
        </w:rPr>
        <w:t>广使用国家反诈中心</w:t>
      </w:r>
      <w:r>
        <w:t>APP</w:t>
      </w:r>
      <w:r>
        <w:t>为抓手，结合</w:t>
      </w:r>
      <w:r>
        <w:t xml:space="preserve"> “</w:t>
      </w:r>
      <w:r>
        <w:t>靖边卫士</w:t>
      </w:r>
      <w:r>
        <w:t>”</w:t>
      </w:r>
      <w:r>
        <w:t>防诈先锋微信小程序和反电诈微信公众号广泛开展线上宣传。通过电话、短信、上门见面等方式第一时间开展预警劝阻工作，累计预警</w:t>
      </w:r>
      <w:r>
        <w:t>2245</w:t>
      </w:r>
      <w:r>
        <w:t>人次，成功避免群众损失</w:t>
      </w:r>
      <w:r>
        <w:t>322</w:t>
      </w:r>
      <w:r>
        <w:t>人次，冻结资金</w:t>
      </w:r>
      <w:r>
        <w:t>704</w:t>
      </w:r>
      <w:r>
        <w:t>万元，止付资金</w:t>
      </w:r>
      <w:r>
        <w:t>5456</w:t>
      </w:r>
      <w:r>
        <w:t>万余元，拦截止付账号</w:t>
      </w:r>
      <w:r>
        <w:t>63</w:t>
      </w:r>
      <w:r>
        <w:t>个，有效止损</w:t>
      </w:r>
      <w:r>
        <w:t>52</w:t>
      </w:r>
      <w:r>
        <w:t>万余元。</w:t>
      </w:r>
    </w:p>
    <w:p w:rsidR="00350567" w:rsidRDefault="00350567" w:rsidP="00350567">
      <w:pPr>
        <w:ind w:firstLineChars="200" w:firstLine="420"/>
      </w:pPr>
      <w:r>
        <w:rPr>
          <w:rFonts w:hint="eastAsia"/>
        </w:rPr>
        <w:t>建立机制、行业联动</w:t>
      </w:r>
      <w:r>
        <w:t>构建反诈工作新体系</w:t>
      </w:r>
    </w:p>
    <w:p w:rsidR="00350567" w:rsidRDefault="00350567" w:rsidP="00350567">
      <w:pPr>
        <w:ind w:firstLineChars="200" w:firstLine="420"/>
      </w:pPr>
      <w:r>
        <w:rPr>
          <w:rFonts w:hint="eastAsia"/>
        </w:rPr>
        <w:lastRenderedPageBreak/>
        <w:t>该局长期抓实联席会议工作机制，将县网信办、工信局、教体局等</w:t>
      </w:r>
      <w:r>
        <w:t>20</w:t>
      </w:r>
      <w:r>
        <w:t>余家家职能部门和</w:t>
      </w:r>
      <w:r>
        <w:t>16</w:t>
      </w:r>
      <w:r>
        <w:t>个镇、</w:t>
      </w:r>
      <w:r>
        <w:t>6</w:t>
      </w:r>
      <w:r>
        <w:t>个便民中心全部纳为区打击治理电信网络新型违法犯罪联席办成员单位，全县打击治理电信网络新型违法犯罪工作构建形成了</w:t>
      </w:r>
      <w:r>
        <w:t>“</w:t>
      </w:r>
      <w:r>
        <w:t>党委领导、政府主导、部门主责、行业监管、有关单位齐抓共管、社会各界广泛参与</w:t>
      </w:r>
      <w:r>
        <w:t>”</w:t>
      </w:r>
      <w:r>
        <w:t>的良好局面，靠实各方责任，完善防范电诈新型违法犯罪</w:t>
      </w:r>
      <w:r>
        <w:t>“</w:t>
      </w:r>
      <w:r>
        <w:t>横向融合、纵向到底、全面覆盖</w:t>
      </w:r>
      <w:r>
        <w:t>”</w:t>
      </w:r>
      <w:r>
        <w:t>的工作体系，更加有效的守护辖区人民的</w:t>
      </w:r>
      <w:r>
        <w:t>“</w:t>
      </w:r>
      <w:r>
        <w:t>钱袋子</w:t>
      </w:r>
      <w:r>
        <w:t>”</w:t>
      </w:r>
      <w:r>
        <w:t>，为迎接迎接党的二十大胜利召开创造安全稳定的政治社会环境。</w:t>
      </w:r>
    </w:p>
    <w:p w:rsidR="00350567" w:rsidRDefault="00350567" w:rsidP="00350567">
      <w:pPr>
        <w:ind w:firstLineChars="200" w:firstLine="420"/>
        <w:jc w:val="right"/>
      </w:pPr>
      <w:r w:rsidRPr="00D01E21">
        <w:rPr>
          <w:rFonts w:hint="eastAsia"/>
        </w:rPr>
        <w:t>靖边公安</w:t>
      </w:r>
      <w:r w:rsidRPr="00D01E21">
        <w:t>2022-09-</w:t>
      </w:r>
      <w:r>
        <w:rPr>
          <w:rFonts w:hint="eastAsia"/>
        </w:rPr>
        <w:t>1</w:t>
      </w:r>
      <w:r w:rsidRPr="00D01E21">
        <w:t>9</w:t>
      </w:r>
    </w:p>
    <w:p w:rsidR="00350567" w:rsidRDefault="00350567" w:rsidP="003C43C1">
      <w:pPr>
        <w:rPr>
          <w:shd w:val="clear" w:color="auto" w:fill="FFFFFF"/>
        </w:rPr>
        <w:sectPr w:rsidR="00350567" w:rsidSect="003C43C1">
          <w:type w:val="continuous"/>
          <w:pgSz w:w="11906" w:h="16838"/>
          <w:pgMar w:top="1644" w:right="1236" w:bottom="1418" w:left="1814" w:header="851" w:footer="907" w:gutter="0"/>
          <w:pgNumType w:start="1"/>
          <w:cols w:space="720"/>
          <w:docGrid w:type="lines" w:linePitch="341" w:charSpace="2373"/>
        </w:sectPr>
      </w:pPr>
    </w:p>
    <w:p w:rsidR="00375184" w:rsidRDefault="00375184"/>
    <w:sectPr w:rsidR="003751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0567"/>
    <w:rsid w:val="00350567"/>
    <w:rsid w:val="003751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05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05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246</Words>
  <Characters>1406</Characters>
  <Application>Microsoft Office Word</Application>
  <DocSecurity>0</DocSecurity>
  <Lines>11</Lines>
  <Paragraphs>3</Paragraphs>
  <ScaleCrop>false</ScaleCrop>
  <Company>微软中国</Company>
  <LinksUpToDate>false</LinksUpToDate>
  <CharactersWithSpaces>1649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2022-12-16T01:16:00Z</dcterms:created>
</cp:coreProperties>
</file>