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201" w:rsidRDefault="00F75201" w:rsidP="00333325">
      <w:pPr>
        <w:pStyle w:val="1"/>
        <w:spacing w:line="247" w:lineRule="auto"/>
        <w:rPr>
          <w:rFonts w:hint="eastAsia"/>
        </w:rPr>
      </w:pPr>
      <w:r w:rsidRPr="007E2DFB">
        <w:t>坊子区推行</w:t>
      </w:r>
      <w:r w:rsidRPr="007E2DFB">
        <w:t>“</w:t>
      </w:r>
      <w:r w:rsidRPr="007E2DFB">
        <w:t>云端</w:t>
      </w:r>
      <w:r w:rsidRPr="007E2DFB">
        <w:t>”</w:t>
      </w:r>
      <w:r w:rsidRPr="007E2DFB">
        <w:t>模式持续发力</w:t>
      </w:r>
      <w:r w:rsidRPr="007E2DFB">
        <w:t>“</w:t>
      </w:r>
      <w:r w:rsidRPr="007E2DFB">
        <w:t>双招双引</w:t>
      </w:r>
      <w:r w:rsidRPr="007E2DFB">
        <w:t>”</w:t>
      </w:r>
    </w:p>
    <w:p w:rsidR="00F75201" w:rsidRDefault="00F75201" w:rsidP="00F75201">
      <w:pPr>
        <w:spacing w:line="247" w:lineRule="auto"/>
        <w:ind w:firstLineChars="200" w:firstLine="420"/>
        <w:jc w:val="left"/>
      </w:pPr>
      <w:r>
        <w:rPr>
          <w:rFonts w:hint="eastAsia"/>
        </w:rPr>
        <w:t>近日，坊子区举行重点项目远程视频签约仪式，国药（潍坊）医疗科技产业园、物联网数据中心及装备制造等总投资</w:t>
      </w:r>
      <w:r>
        <w:t>43</w:t>
      </w:r>
      <w:r>
        <w:t>亿元的</w:t>
      </w:r>
      <w:r>
        <w:t>9</w:t>
      </w:r>
      <w:r>
        <w:t>个项目完成签约，涵盖新一代信息技术、高端装备、生命健康、现代农业等领域。这些项目的签约落地，对于提振疫情防控和经济社会发展信心，推动新一轮高质量发展具有重要意义。</w:t>
      </w:r>
    </w:p>
    <w:p w:rsidR="00F75201" w:rsidRDefault="00F75201" w:rsidP="00F75201">
      <w:pPr>
        <w:spacing w:line="247" w:lineRule="auto"/>
        <w:ind w:firstLineChars="200" w:firstLine="420"/>
        <w:jc w:val="left"/>
      </w:pPr>
      <w:r>
        <w:rPr>
          <w:rFonts w:hint="eastAsia"/>
        </w:rPr>
        <w:t>“双招双引”工作是拉动经济社会发展的“源头活水”。疫情防控期间，坊子区大力推行“网上办公”和“网上办事”，开启“网招商、云签约”新模式，他们围绕</w:t>
      </w:r>
      <w:r>
        <w:t>8</w:t>
      </w:r>
      <w:r>
        <w:t>大片区、</w:t>
      </w:r>
      <w:r>
        <w:t>9</w:t>
      </w:r>
      <w:r>
        <w:t>大产业集群、</w:t>
      </w:r>
      <w:r>
        <w:t>10</w:t>
      </w:r>
      <w:r>
        <w:t>大产业园区，通过微信、</w:t>
      </w:r>
      <w:r>
        <w:t>QQ</w:t>
      </w:r>
      <w:r>
        <w:t>、电子邮件等线上方式，灵活主动地开展招商推介洽谈工作，想尽办法</w:t>
      </w:r>
      <w:r>
        <w:t>“</w:t>
      </w:r>
      <w:r>
        <w:t>敲开</w:t>
      </w:r>
      <w:r>
        <w:t>”</w:t>
      </w:r>
      <w:r>
        <w:t>企业大门，确保项目对接</w:t>
      </w:r>
      <w:r>
        <w:t>“</w:t>
      </w:r>
      <w:r>
        <w:t>不断线</w:t>
      </w:r>
      <w:r>
        <w:t>”</w:t>
      </w:r>
      <w:r>
        <w:t>、招商引资</w:t>
      </w:r>
      <w:r>
        <w:t>“</w:t>
      </w:r>
      <w:r>
        <w:t>不断链</w:t>
      </w:r>
      <w:r>
        <w:t>”</w:t>
      </w:r>
      <w:r>
        <w:t>。</w:t>
      </w:r>
    </w:p>
    <w:p w:rsidR="00F75201" w:rsidRDefault="00F75201" w:rsidP="00F75201">
      <w:pPr>
        <w:spacing w:line="247" w:lineRule="auto"/>
        <w:ind w:firstLineChars="200" w:firstLine="420"/>
        <w:jc w:val="left"/>
      </w:pPr>
      <w:r>
        <w:rPr>
          <w:rFonts w:hint="eastAsia"/>
        </w:rPr>
        <w:t>按照疫情防控、企业复工复产等部署要求，坊子区一手抓疫情防控，一手抓复工复产，“双招双引”也是重中之重。今年，该区深入开展“双招双引突破年”活动，积极调整优化招商队伍布局，利用网络平台开展“不见面”招商、“不出门”洽谈，对有签约意向的项目，落实专人“一对一”跟踪，采取微信、钉钉、定向邮件、网络视频等方式进行沟通；对于重点在谈项目，与项目方进行“线上”共享，实现“云端”看地块、看园区，盯紧需求，靠上服务。他们还建设“线上”招商引资服务平台，对于项目成熟需签约的，通过邮寄项目文本的形式送达协议，再通过网络视频实时连线，由双方负责人签约后在屏幕两端展示，核实无误后达成协议。春节以来，该区与舰船海水系统实验研发及总装中心项目、被动式建筑产业园等</w:t>
      </w:r>
      <w:r>
        <w:t>40</w:t>
      </w:r>
      <w:r>
        <w:t>多个项目进行了洽谈对接。</w:t>
      </w:r>
    </w:p>
    <w:p w:rsidR="00F75201" w:rsidRDefault="00F75201" w:rsidP="00F75201">
      <w:pPr>
        <w:spacing w:line="247" w:lineRule="auto"/>
        <w:ind w:firstLineChars="200" w:firstLine="420"/>
        <w:jc w:val="left"/>
      </w:pPr>
      <w:r>
        <w:rPr>
          <w:rFonts w:hint="eastAsia"/>
        </w:rPr>
        <w:t>良好的营商环境是保障项目落户的重要基础。面对疫情防控的严峻形势，坊子区进一步优化营商环境，及时调整项目审批服务模式，推行“网上审批”“承诺审批”“预约服务”，做到“网上办、不见面、保安全、能办事”，进一步简化办事流程，提供保姆式服务，帮助企业协调做好政策、土地、资源等方面要素保障，确保项目早签约、早开工、早见效。同时，他们还健全“一条龙服务、一揽子保障”机制，通过视频会议等方式，实现多部门联动，继续推行“双招双引”项目并联研究、并联解难、全程服务，全力做好重点项目开工保障工作。对拟于一季度开工的必盛博科中式餐饮食品工业化生产项目、民族医药研究院及中药提纯等项目，他们主动对接，靠上服务，找准关键点，帮助项目单位落实好各项准备工作，确保实现顺利开工。</w:t>
      </w:r>
    </w:p>
    <w:p w:rsidR="00F75201" w:rsidRDefault="00F75201" w:rsidP="00F75201">
      <w:pPr>
        <w:spacing w:line="247" w:lineRule="auto"/>
        <w:ind w:firstLineChars="200" w:firstLine="420"/>
        <w:jc w:val="left"/>
        <w:rPr>
          <w:rFonts w:hint="eastAsia"/>
        </w:rPr>
      </w:pPr>
      <w:r>
        <w:rPr>
          <w:rFonts w:hint="eastAsia"/>
        </w:rPr>
        <w:t>非常时期当有非常作为。为进一步推动“双招双引”工作，坊子区引导招商人员“修炼内功”，继续加强业务能力培训，重点围绕土地、工商、税务等领域知识点，采取个人自学、网络交流等方式，进一步提高工作人员知识涵养和业务能力。在做好疫情防控的前提下，各项目包靠部门拼激情、拼速度、拼干劲、拼落实、拼担当，努力为项目建设提供最高效、最便捷的服务保障，全力推进疫情防控与经济社会发展“两不误、双胜利”。</w:t>
      </w:r>
    </w:p>
    <w:p w:rsidR="00F75201" w:rsidRDefault="00F75201" w:rsidP="00F75201">
      <w:pPr>
        <w:spacing w:line="247" w:lineRule="auto"/>
        <w:ind w:firstLineChars="200" w:firstLine="420"/>
        <w:jc w:val="right"/>
        <w:rPr>
          <w:rFonts w:hint="eastAsia"/>
        </w:rPr>
      </w:pPr>
      <w:r w:rsidRPr="001A3281">
        <w:rPr>
          <w:rFonts w:hint="eastAsia"/>
        </w:rPr>
        <w:t>潍坊日报</w:t>
      </w:r>
      <w:r>
        <w:rPr>
          <w:rFonts w:hint="eastAsia"/>
        </w:rPr>
        <w:t>2020-3-9</w:t>
      </w:r>
    </w:p>
    <w:p w:rsidR="00F75201" w:rsidRDefault="00F75201" w:rsidP="007C3938">
      <w:pPr>
        <w:sectPr w:rsidR="00F75201" w:rsidSect="007C393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11B38" w:rsidRDefault="00411B38"/>
    <w:sectPr w:rsidR="00411B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5201"/>
    <w:rsid w:val="00411B38"/>
    <w:rsid w:val="00F75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752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752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1017</Characters>
  <Application>Microsoft Office Word</Application>
  <DocSecurity>0</DocSecurity>
  <Lines>8</Lines>
  <Paragraphs>2</Paragraphs>
  <ScaleCrop>false</ScaleCrop>
  <Company>Microsoft</Company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2022-05-23T07:14:00Z</dcterms:created>
</cp:coreProperties>
</file>