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025E" w:rsidRDefault="001C025E" w:rsidP="00A02BC1">
      <w:pPr>
        <w:pStyle w:val="1"/>
      </w:pPr>
      <w:r>
        <w:rPr>
          <w:rFonts w:hint="eastAsia"/>
        </w:rPr>
        <w:t>广安市公安局召开2022年第二次全市打击治理电信网络新型违法犯罪工作推进视频会</w:t>
      </w:r>
    </w:p>
    <w:p w:rsidR="001C025E" w:rsidRDefault="001C025E" w:rsidP="001C025E">
      <w:pPr>
        <w:ind w:firstLineChars="200" w:firstLine="420"/>
      </w:pPr>
      <w:r>
        <w:rPr>
          <w:rFonts w:hint="eastAsia"/>
        </w:rPr>
        <w:t>为深入学习习近平总书记关于打击治理电信网络诈骗犯罪工作重要指示精神，</w:t>
      </w:r>
      <w:r>
        <w:t>9</w:t>
      </w:r>
      <w:r>
        <w:t>月</w:t>
      </w:r>
      <w:r>
        <w:t>14</w:t>
      </w:r>
      <w:r>
        <w:t>日下午，广安市副市长、市公安局长、市联席会议总召集人钟静在市公安局二楼会议室，组织召开</w:t>
      </w:r>
      <w:r>
        <w:t>2022</w:t>
      </w:r>
      <w:r>
        <w:t>年第二次全市打击治理电信网络新型违法犯罪工作推进视频会议。会议由市政府副秘书长、市信访局局长胡勇主持，市联席会议成员单位负责人，市公安局相关警种主要负责同志参加会议。会议以视频形式开至全市各乡镇（街道）。</w:t>
      </w:r>
    </w:p>
    <w:p w:rsidR="001C025E" w:rsidRDefault="001C025E" w:rsidP="001C025E">
      <w:pPr>
        <w:ind w:firstLineChars="200" w:firstLine="420"/>
      </w:pPr>
      <w:r>
        <w:rPr>
          <w:rFonts w:hint="eastAsia"/>
        </w:rPr>
        <w:t>会议通报了</w:t>
      </w:r>
      <w:r>
        <w:t>2022</w:t>
      </w:r>
      <w:r>
        <w:t>年</w:t>
      </w:r>
      <w:r>
        <w:t>1-8</w:t>
      </w:r>
      <w:r>
        <w:t>月全市打击治理电信网络新型违法犯罪工作情况，分析了当前形势，指出打击治理工作中存在的问题短板。</w:t>
      </w:r>
    </w:p>
    <w:p w:rsidR="001C025E" w:rsidRDefault="001C025E" w:rsidP="001C025E">
      <w:pPr>
        <w:ind w:firstLineChars="200" w:firstLine="420"/>
      </w:pPr>
      <w:r>
        <w:rPr>
          <w:rFonts w:hint="eastAsia"/>
        </w:rPr>
        <w:t>钟静强调，各地各部门要结合实际情况及职能职责，在思想上更加重视、在行动上更加有力，进一步把责任压紧压实，把措施落实落细，全力提升打击治理工作质效。</w:t>
      </w:r>
    </w:p>
    <w:p w:rsidR="001C025E" w:rsidRDefault="001C025E" w:rsidP="001C025E">
      <w:pPr>
        <w:ind w:firstLineChars="200" w:firstLine="420"/>
      </w:pPr>
      <w:r>
        <w:rPr>
          <w:rFonts w:hint="eastAsia"/>
        </w:rPr>
        <w:t>一是深刻认识当前面临严峻形势。要坚决贯彻落实上级安排部署，以更加强烈的政治担当、使命担当、责任担当，扎实抓好打防管控各项措施的落实，以更高站位纵深推进打击治理电信网络诈骗违法犯罪工作，坚决扭转当前我市滞留境外涉诈高危人员存量多、两卡治理形势反弹等不利态势。</w:t>
      </w:r>
    </w:p>
    <w:p w:rsidR="001C025E" w:rsidRDefault="001C025E" w:rsidP="001C025E">
      <w:pPr>
        <w:ind w:firstLineChars="200" w:firstLine="420"/>
      </w:pPr>
      <w:r>
        <w:rPr>
          <w:rFonts w:hint="eastAsia"/>
        </w:rPr>
        <w:t>二是围绕目标拿出务实管用举措。要坚持问题导向、目标导向和结果导向相统一，从“强化打击破案、强化人员管控、强化行业治理、强化技术反制”四个方面入手，迅速掀起新一轮打击整治高潮，确保年底前全面实现“两降两升”工作目标，确保涉诈重点人员现存数和“两卡”线索数减量退位。</w:t>
      </w:r>
    </w:p>
    <w:p w:rsidR="001C025E" w:rsidRDefault="001C025E" w:rsidP="001C025E">
      <w:pPr>
        <w:ind w:firstLineChars="200" w:firstLine="420"/>
      </w:pPr>
      <w:r>
        <w:rPr>
          <w:rFonts w:hint="eastAsia"/>
        </w:rPr>
        <w:t>三是强化保障确保措施落地落实。要严格落实中办、国办工作要求，将反诈工作列入日常重要工作，及时研究解决经费保障、技术装备、队伍建设等问题，在对《中华人民共和国反电信网络诈骗法》的宣贯执行中，要组织开展实战讲解、培训，强化警企合作，健全督导考核机制，不断提升打击治理的能力和水平。</w:t>
      </w:r>
    </w:p>
    <w:p w:rsidR="001C025E" w:rsidRDefault="001C025E" w:rsidP="001C025E">
      <w:pPr>
        <w:ind w:firstLineChars="200" w:firstLine="420"/>
        <w:jc w:val="right"/>
      </w:pPr>
      <w:r w:rsidRPr="00A02BC1">
        <w:rPr>
          <w:rFonts w:hint="eastAsia"/>
        </w:rPr>
        <w:t>金盾广安</w:t>
      </w:r>
      <w:r w:rsidRPr="00A02BC1">
        <w:t>2022-09-16</w:t>
      </w:r>
    </w:p>
    <w:p w:rsidR="001C025E" w:rsidRDefault="001C025E" w:rsidP="00B82515">
      <w:pPr>
        <w:sectPr w:rsidR="001C025E" w:rsidSect="00B82515">
          <w:type w:val="continuous"/>
          <w:pgSz w:w="11906" w:h="16838"/>
          <w:pgMar w:top="1644" w:right="1236" w:bottom="1418" w:left="1814" w:header="851" w:footer="907" w:gutter="0"/>
          <w:pgNumType w:start="1"/>
          <w:cols w:space="720"/>
          <w:docGrid w:type="lines" w:linePitch="341" w:charSpace="2373"/>
        </w:sectPr>
      </w:pPr>
    </w:p>
    <w:p w:rsidR="0064152A" w:rsidRDefault="0064152A"/>
    <w:sectPr w:rsidR="006415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C025E"/>
    <w:rsid w:val="001C025E"/>
    <w:rsid w:val="006415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C02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C02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116</Words>
  <Characters>664</Characters>
  <Application>Microsoft Office Word</Application>
  <DocSecurity>0</DocSecurity>
  <Lines>5</Lines>
  <Paragraphs>1</Paragraphs>
  <ScaleCrop>false</ScaleCrop>
  <Company>微软中国</Company>
  <LinksUpToDate>false</LinksUpToDate>
  <CharactersWithSpaces>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2022-11-30T01:30:00Z</dcterms:created>
</cp:coreProperties>
</file>