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B17" w:rsidRDefault="000C4B17">
      <w:pPr>
        <w:pStyle w:val="1"/>
      </w:pPr>
      <w:r>
        <w:rPr>
          <w:rFonts w:hint="eastAsia"/>
        </w:rPr>
        <w:t>青岛发展楼宇经济促进写字楼提质升级！首店经济成为商业零售新动力</w:t>
      </w:r>
    </w:p>
    <w:p w:rsidR="000C4B17" w:rsidRDefault="000C4B17">
      <w:pPr>
        <w:ind w:firstLine="420"/>
      </w:pPr>
      <w:r>
        <w:rPr>
          <w:rFonts w:hint="eastAsia"/>
        </w:rPr>
        <w:t>近日，享誉全球的房地产服务和咨询顾问公司戴德梁行，发布第二季度青岛写字楼市场和零售市场报告。第二季度，青岛甲级写字楼市场总存量升至</w:t>
      </w:r>
      <w:r>
        <w:rPr>
          <w:rFonts w:hint="eastAsia"/>
        </w:rPr>
        <w:t>160</w:t>
      </w:r>
      <w:r>
        <w:rPr>
          <w:rFonts w:hint="eastAsia"/>
        </w:rPr>
        <w:t>万平方米；平均租金为每月</w:t>
      </w:r>
      <w:r>
        <w:rPr>
          <w:rFonts w:hint="eastAsia"/>
        </w:rPr>
        <w:t>107.51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㎡，环比上升</w:t>
      </w:r>
      <w:r>
        <w:rPr>
          <w:rFonts w:hint="eastAsia"/>
        </w:rPr>
        <w:t>6.95%</w:t>
      </w:r>
      <w:r>
        <w:rPr>
          <w:rFonts w:hint="eastAsia"/>
        </w:rPr>
        <w:t>，空置率环比下降</w:t>
      </w:r>
      <w:r>
        <w:rPr>
          <w:rFonts w:hint="eastAsia"/>
        </w:rPr>
        <w:t>5.9</w:t>
      </w:r>
      <w:r>
        <w:rPr>
          <w:rFonts w:hint="eastAsia"/>
        </w:rPr>
        <w:t>个百分点至</w:t>
      </w:r>
      <w:r>
        <w:rPr>
          <w:rFonts w:hint="eastAsia"/>
        </w:rPr>
        <w:t>27.7%</w:t>
      </w:r>
      <w:r>
        <w:rPr>
          <w:rFonts w:hint="eastAsia"/>
        </w:rPr>
        <w:t>；青岛零售市场平均报价租金价格保持稳定，为人民币</w:t>
      </w:r>
      <w:r>
        <w:rPr>
          <w:rFonts w:hint="eastAsia"/>
        </w:rPr>
        <w:t>445</w:t>
      </w:r>
      <w:r>
        <w:rPr>
          <w:rFonts w:hint="eastAsia"/>
        </w:rPr>
        <w:t>元每平方米每月。</w:t>
      </w:r>
    </w:p>
    <w:p w:rsidR="000C4B17" w:rsidRDefault="000C4B17">
      <w:pPr>
        <w:ind w:firstLine="420"/>
      </w:pPr>
      <w:r>
        <w:rPr>
          <w:rFonts w:hint="eastAsia"/>
        </w:rPr>
        <w:t>甲级写字楼平均租金环涨</w:t>
      </w:r>
      <w:r>
        <w:rPr>
          <w:rFonts w:hint="eastAsia"/>
        </w:rPr>
        <w:t>6.95%</w:t>
      </w:r>
      <w:r>
        <w:rPr>
          <w:rFonts w:hint="eastAsia"/>
        </w:rPr>
        <w:t>，市北</w:t>
      </w:r>
      <w:r>
        <w:rPr>
          <w:rFonts w:hint="eastAsia"/>
        </w:rPr>
        <w:t>CBD</w:t>
      </w:r>
      <w:r>
        <w:rPr>
          <w:rFonts w:hint="eastAsia"/>
        </w:rPr>
        <w:t>区域表现积极</w:t>
      </w:r>
    </w:p>
    <w:p w:rsidR="000C4B17" w:rsidRDefault="000C4B17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年第二季度，位于市南区的海天中心与崂山区的国信金融中心交付投入市场，甲级写字楼市场总存量升至</w:t>
      </w:r>
      <w:r>
        <w:rPr>
          <w:rFonts w:hint="eastAsia"/>
        </w:rPr>
        <w:t>160</w:t>
      </w:r>
      <w:r>
        <w:rPr>
          <w:rFonts w:hint="eastAsia"/>
        </w:rPr>
        <w:t>万平方米；平均租金为每月</w:t>
      </w:r>
      <w:r>
        <w:rPr>
          <w:rFonts w:hint="eastAsia"/>
        </w:rPr>
        <w:t>107.51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㎡，环比上升</w:t>
      </w:r>
      <w:r>
        <w:rPr>
          <w:rFonts w:hint="eastAsia"/>
        </w:rPr>
        <w:t>6.95%</w:t>
      </w:r>
      <w:r>
        <w:rPr>
          <w:rFonts w:hint="eastAsia"/>
        </w:rPr>
        <w:t>，空置率环比下降</w:t>
      </w:r>
      <w:r>
        <w:rPr>
          <w:rFonts w:hint="eastAsia"/>
        </w:rPr>
        <w:t>5.9</w:t>
      </w:r>
      <w:r>
        <w:rPr>
          <w:rFonts w:hint="eastAsia"/>
        </w:rPr>
        <w:t>个百分点至</w:t>
      </w:r>
      <w:r>
        <w:rPr>
          <w:rFonts w:hint="eastAsia"/>
        </w:rPr>
        <w:t>27.7%</w:t>
      </w:r>
      <w:r>
        <w:rPr>
          <w:rFonts w:hint="eastAsia"/>
        </w:rPr>
        <w:t>，地标性高品质项目的入市拉动整体市场租金与空置率提升。</w:t>
      </w:r>
    </w:p>
    <w:p w:rsidR="000C4B17" w:rsidRDefault="000C4B17">
      <w:pPr>
        <w:ind w:firstLine="420"/>
      </w:pPr>
      <w:r>
        <w:rPr>
          <w:rFonts w:hint="eastAsia"/>
        </w:rPr>
        <w:t>具体来看，青岛写字楼主要集中在三大核心区域：市南</w:t>
      </w:r>
      <w:r>
        <w:rPr>
          <w:rFonts w:hint="eastAsia"/>
        </w:rPr>
        <w:t>CBD</w:t>
      </w:r>
      <w:r>
        <w:rPr>
          <w:rFonts w:hint="eastAsia"/>
        </w:rPr>
        <w:t>、市北</w:t>
      </w:r>
      <w:r>
        <w:rPr>
          <w:rFonts w:hint="eastAsia"/>
        </w:rPr>
        <w:t>CBD</w:t>
      </w:r>
      <w:r>
        <w:rPr>
          <w:rFonts w:hint="eastAsia"/>
        </w:rPr>
        <w:t>和崂山</w:t>
      </w:r>
      <w:r>
        <w:rPr>
          <w:rFonts w:hint="eastAsia"/>
        </w:rPr>
        <w:t>CBD</w:t>
      </w:r>
      <w:r>
        <w:rPr>
          <w:rFonts w:hint="eastAsia"/>
        </w:rPr>
        <w:t>。其中月平均租金方面，市南</w:t>
      </w:r>
      <w:r>
        <w:rPr>
          <w:rFonts w:hint="eastAsia"/>
        </w:rPr>
        <w:t>CBD</w:t>
      </w:r>
      <w:r>
        <w:rPr>
          <w:rFonts w:hint="eastAsia"/>
        </w:rPr>
        <w:t>最高，</w:t>
      </w:r>
      <w:r>
        <w:rPr>
          <w:rFonts w:hint="eastAsia"/>
        </w:rPr>
        <w:t>117.85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平方米；崂山</w:t>
      </w:r>
      <w:r>
        <w:rPr>
          <w:rFonts w:hint="eastAsia"/>
        </w:rPr>
        <w:t>CBD</w:t>
      </w:r>
      <w:r>
        <w:rPr>
          <w:rFonts w:hint="eastAsia"/>
        </w:rPr>
        <w:t>月平均租金</w:t>
      </w:r>
      <w:r>
        <w:rPr>
          <w:rFonts w:hint="eastAsia"/>
        </w:rPr>
        <w:t>114.35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平方米，排在第二位；市北</w:t>
      </w:r>
      <w:r>
        <w:rPr>
          <w:rFonts w:hint="eastAsia"/>
        </w:rPr>
        <w:t>CBD</w:t>
      </w:r>
      <w:r>
        <w:rPr>
          <w:rFonts w:hint="eastAsia"/>
        </w:rPr>
        <w:t>最少，月平均租金为</w:t>
      </w:r>
      <w:r>
        <w:rPr>
          <w:rFonts w:hint="eastAsia"/>
        </w:rPr>
        <w:t>87.69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平方米。</w:t>
      </w:r>
    </w:p>
    <w:p w:rsidR="000C4B17" w:rsidRDefault="000C4B17">
      <w:pPr>
        <w:ind w:firstLine="420"/>
      </w:pPr>
      <w:r>
        <w:rPr>
          <w:rFonts w:hint="eastAsia"/>
        </w:rPr>
        <w:t>存量方面，市南</w:t>
      </w:r>
      <w:r>
        <w:rPr>
          <w:rFonts w:hint="eastAsia"/>
        </w:rPr>
        <w:t>CBD</w:t>
      </w:r>
      <w:r>
        <w:rPr>
          <w:rFonts w:hint="eastAsia"/>
        </w:rPr>
        <w:t>最多，存量为</w:t>
      </w:r>
      <w:r>
        <w:rPr>
          <w:rFonts w:hint="eastAsia"/>
        </w:rPr>
        <w:t>74.7</w:t>
      </w:r>
      <w:r>
        <w:rPr>
          <w:rFonts w:hint="eastAsia"/>
        </w:rPr>
        <w:t>万平方米；其次是市北</w:t>
      </w:r>
      <w:r>
        <w:rPr>
          <w:rFonts w:hint="eastAsia"/>
        </w:rPr>
        <w:t>CBD</w:t>
      </w:r>
      <w:r>
        <w:rPr>
          <w:rFonts w:hint="eastAsia"/>
        </w:rPr>
        <w:t>，存量为</w:t>
      </w:r>
      <w:r>
        <w:rPr>
          <w:rFonts w:hint="eastAsia"/>
        </w:rPr>
        <w:t>50.8</w:t>
      </w:r>
      <w:r>
        <w:rPr>
          <w:rFonts w:hint="eastAsia"/>
        </w:rPr>
        <w:t>万平方米；崂山</w:t>
      </w:r>
      <w:r>
        <w:rPr>
          <w:rFonts w:hint="eastAsia"/>
        </w:rPr>
        <w:t>CBD</w:t>
      </w:r>
      <w:r>
        <w:rPr>
          <w:rFonts w:hint="eastAsia"/>
        </w:rPr>
        <w:t>存量为</w:t>
      </w:r>
      <w:r>
        <w:rPr>
          <w:rFonts w:hint="eastAsia"/>
        </w:rPr>
        <w:t>34.5</w:t>
      </w:r>
      <w:r>
        <w:rPr>
          <w:rFonts w:hint="eastAsia"/>
        </w:rPr>
        <w:t>万平方米，排在第三位。空置率方面，市北</w:t>
      </w:r>
      <w:r>
        <w:rPr>
          <w:rFonts w:hint="eastAsia"/>
        </w:rPr>
        <w:t>CBD</w:t>
      </w:r>
      <w:r>
        <w:rPr>
          <w:rFonts w:hint="eastAsia"/>
        </w:rPr>
        <w:t>空置率最低，最高的是市南</w:t>
      </w:r>
      <w:r>
        <w:rPr>
          <w:rFonts w:hint="eastAsia"/>
        </w:rPr>
        <w:t>CBD</w:t>
      </w:r>
      <w:r>
        <w:rPr>
          <w:rFonts w:hint="eastAsia"/>
        </w:rPr>
        <w:t>。</w:t>
      </w:r>
    </w:p>
    <w:p w:rsidR="000C4B17" w:rsidRDefault="000C4B17">
      <w:pPr>
        <w:ind w:firstLine="420"/>
      </w:pPr>
      <w:r>
        <w:rPr>
          <w:rFonts w:hint="eastAsia"/>
        </w:rPr>
        <w:t>二季度青岛写字楼市场活跃度略有提升，位于市南区的海天中心与崂山区国信金融中心交付使用，两个高品质写字楼入市，为写字楼市场注入新鲜血液。租赁成交方面，金融、互联网科技、能源类企业表现活跃，新能源企业持续增加市场占有率。</w:t>
      </w:r>
    </w:p>
    <w:p w:rsidR="000C4B17" w:rsidRDefault="000C4B17">
      <w:pPr>
        <w:ind w:firstLine="420"/>
      </w:pPr>
      <w:r>
        <w:rPr>
          <w:rFonts w:hint="eastAsia"/>
        </w:rPr>
        <w:t>戴德梁行山东区总经理韩冰表示随着新增供应的集中入市，预计未来青岛整体写字楼市场租金和空置率将继续承压。今年，青岛各区政府发布促进商务楼宇经济发展的各项奖励扶持政策，在打造特色楼宇、亿元楼宇、整合经营等多方面指导商务楼宇高质量发展，这将进一步促进楼宇提质升级。青岛市市南区推出“新旧动能转换背景下的楼宇经济模式创新”提案，预计未来会为写字楼市场带来新的提振。</w:t>
      </w:r>
    </w:p>
    <w:p w:rsidR="000C4B17" w:rsidRDefault="000C4B17">
      <w:pPr>
        <w:ind w:firstLine="420"/>
      </w:pPr>
      <w:r>
        <w:rPr>
          <w:rFonts w:hint="eastAsia"/>
        </w:rPr>
        <w:t>零售市场回暖添新动力，新开业店数量持续上升</w:t>
      </w:r>
    </w:p>
    <w:p w:rsidR="000C4B17" w:rsidRDefault="000C4B17">
      <w:pPr>
        <w:ind w:firstLine="420"/>
      </w:pPr>
      <w:r>
        <w:rPr>
          <w:rFonts w:hint="eastAsia"/>
        </w:rPr>
        <w:t>二季度，青岛零售市场平均报价租金价格保持稳定，为人民币</w:t>
      </w:r>
      <w:r>
        <w:rPr>
          <w:rFonts w:hint="eastAsia"/>
        </w:rPr>
        <w:t>445</w:t>
      </w:r>
      <w:r>
        <w:rPr>
          <w:rFonts w:hint="eastAsia"/>
        </w:rPr>
        <w:t>元每平方米每月。空置率环比上升</w:t>
      </w:r>
      <w:r>
        <w:rPr>
          <w:rFonts w:hint="eastAsia"/>
        </w:rPr>
        <w:t>1</w:t>
      </w:r>
      <w:r>
        <w:rPr>
          <w:rFonts w:hint="eastAsia"/>
        </w:rPr>
        <w:t>个百分点，至</w:t>
      </w:r>
      <w:r>
        <w:rPr>
          <w:rFonts w:hint="eastAsia"/>
        </w:rPr>
        <w:t>6.15%</w:t>
      </w:r>
      <w:r>
        <w:rPr>
          <w:rFonts w:hint="eastAsia"/>
        </w:rPr>
        <w:t>。分商圈来看，台东商圈空置率最低</w:t>
      </w:r>
      <w:r>
        <w:rPr>
          <w:rFonts w:hint="eastAsia"/>
        </w:rPr>
        <w:t>1%</w:t>
      </w:r>
      <w:r>
        <w:rPr>
          <w:rFonts w:hint="eastAsia"/>
        </w:rPr>
        <w:t>；空置率最高的是李村商圈，空置率为</w:t>
      </w:r>
      <w:r>
        <w:rPr>
          <w:rFonts w:hint="eastAsia"/>
        </w:rPr>
        <w:t>9.68%</w:t>
      </w:r>
      <w:r>
        <w:rPr>
          <w:rFonts w:hint="eastAsia"/>
        </w:rPr>
        <w:t>。存量方面，香港中路商圈居首，存量</w:t>
      </w:r>
      <w:r>
        <w:rPr>
          <w:rFonts w:hint="eastAsia"/>
        </w:rPr>
        <w:t>66</w:t>
      </w:r>
      <w:r>
        <w:rPr>
          <w:rFonts w:hint="eastAsia"/>
        </w:rPr>
        <w:t>万平方米；其次是李村商圈</w:t>
      </w:r>
      <w:r>
        <w:rPr>
          <w:rFonts w:hint="eastAsia"/>
        </w:rPr>
        <w:t>54.1</w:t>
      </w:r>
      <w:r>
        <w:rPr>
          <w:rFonts w:hint="eastAsia"/>
        </w:rPr>
        <w:t>万平方米，崂山商圈</w:t>
      </w:r>
      <w:r>
        <w:rPr>
          <w:rFonts w:hint="eastAsia"/>
        </w:rPr>
        <w:t>44</w:t>
      </w:r>
      <w:r>
        <w:rPr>
          <w:rFonts w:hint="eastAsia"/>
        </w:rPr>
        <w:t>万平方米；最少的是台东商圈，存量</w:t>
      </w:r>
      <w:r>
        <w:rPr>
          <w:rFonts w:hint="eastAsia"/>
        </w:rPr>
        <w:t>4.5</w:t>
      </w:r>
      <w:r>
        <w:rPr>
          <w:rFonts w:hint="eastAsia"/>
        </w:rPr>
        <w:t>万平方米。</w:t>
      </w:r>
    </w:p>
    <w:p w:rsidR="000C4B17" w:rsidRDefault="000C4B17">
      <w:pPr>
        <w:ind w:firstLine="420"/>
      </w:pPr>
      <w:r>
        <w:rPr>
          <w:rFonts w:hint="eastAsia"/>
        </w:rPr>
        <w:t>二季度，青岛零售市场青岛利群德信购物广场入市，共计为市场带来约</w:t>
      </w:r>
      <w:r>
        <w:rPr>
          <w:rFonts w:hint="eastAsia"/>
        </w:rPr>
        <w:t>6.6</w:t>
      </w:r>
      <w:r>
        <w:rPr>
          <w:rFonts w:hint="eastAsia"/>
        </w:rPr>
        <w:t>万平方米的新增供应，全市优质零售空间总存量上升至</w:t>
      </w:r>
      <w:r>
        <w:rPr>
          <w:rFonts w:hint="eastAsia"/>
        </w:rPr>
        <w:t>263.3</w:t>
      </w:r>
      <w:r>
        <w:rPr>
          <w:rFonts w:hint="eastAsia"/>
        </w:rPr>
        <w:t>万平方米。与一季度相比，新开业店铺数量也在持续上升。各购物中心新增品牌以“首店”和传递健康生活理念的成熟品牌为主。如，大融城新引进</w:t>
      </w:r>
      <w:r>
        <w:rPr>
          <w:rFonts w:hint="eastAsia"/>
        </w:rPr>
        <w:t>Swisse</w:t>
      </w:r>
      <w:r>
        <w:rPr>
          <w:rFonts w:hint="eastAsia"/>
        </w:rPr>
        <w:t>和璞悦两大品牌，倡导健康的生活方式。</w:t>
      </w:r>
    </w:p>
    <w:p w:rsidR="000C4B17" w:rsidRDefault="000C4B17">
      <w:pPr>
        <w:ind w:firstLine="420"/>
      </w:pPr>
      <w:r>
        <w:rPr>
          <w:rFonts w:hint="eastAsia"/>
        </w:rPr>
        <w:t>韩冰表示本季度青岛零售市场租金保持稳定，由于新项目的入市拉动空置率略有上升。在教育、文旅、康养等领域培育时尚消费新热点，成为当前拉动消费的主导因素。同时，国产品牌成为新势力。</w:t>
      </w:r>
      <w:r>
        <w:rPr>
          <w:rFonts w:hint="eastAsia"/>
        </w:rPr>
        <w:t>2021</w:t>
      </w:r>
      <w:r>
        <w:rPr>
          <w:rFonts w:hint="eastAsia"/>
        </w:rPr>
        <w:t>年下半年，青岛零售市场预计迎来三个项目计划入市，随着商圈配套设施的不断完善，非核心商圈零售市场将会有较大的增长潜力。</w:t>
      </w:r>
    </w:p>
    <w:p w:rsidR="000C4B17" w:rsidRDefault="000C4B17">
      <w:pPr>
        <w:ind w:firstLine="420"/>
      </w:pPr>
      <w:r>
        <w:rPr>
          <w:rFonts w:hint="eastAsia"/>
        </w:rPr>
        <w:t>未来，随着个性消费、创意消费时代的发展，深入挖掘商业新业态，让不同业态在青岛五彩缤纷呈现，让青岛商业发展成为青岛时尚与活力的崭新基因。面对时代提出的要求，要找准自身发展的定位和方向，为消费者带来更优质产品以及更加生活化的服务。</w:t>
      </w:r>
    </w:p>
    <w:p w:rsidR="000C4B17" w:rsidRDefault="000C4B17">
      <w:pPr>
        <w:ind w:firstLine="420"/>
        <w:jc w:val="right"/>
      </w:pPr>
      <w:r>
        <w:rPr>
          <w:rFonts w:hint="eastAsia"/>
        </w:rPr>
        <w:t>半岛官网</w:t>
      </w:r>
      <w:r>
        <w:rPr>
          <w:rFonts w:hint="eastAsia"/>
        </w:rPr>
        <w:t>2021-07-12</w:t>
      </w:r>
    </w:p>
    <w:p w:rsidR="000C4B17" w:rsidRDefault="000C4B17" w:rsidP="003A1CD8">
      <w:pPr>
        <w:sectPr w:rsidR="000C4B17" w:rsidSect="003A1C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C5C26" w:rsidRDefault="007C5C26"/>
    <w:sectPr w:rsidR="007C5C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4B17"/>
    <w:rsid w:val="000C4B17"/>
    <w:rsid w:val="007C5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4B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C4B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1262</Characters>
  <Application>Microsoft Office Word</Application>
  <DocSecurity>0</DocSecurity>
  <Lines>10</Lines>
  <Paragraphs>2</Paragraphs>
  <ScaleCrop>false</ScaleCrop>
  <Company>微软中国</Company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2022-05-25T02:41:00Z</dcterms:created>
</cp:coreProperties>
</file>