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654" w:rsidRDefault="00C96654" w:rsidP="004F7845">
      <w:pPr>
        <w:pStyle w:val="1"/>
      </w:pPr>
      <w:r w:rsidRPr="004F7845">
        <w:rPr>
          <w:rFonts w:hint="eastAsia"/>
        </w:rPr>
        <w:t>番禺区多措施加强防空警报设备建设和维护管理工作</w:t>
      </w:r>
    </w:p>
    <w:p w:rsidR="00C96654" w:rsidRDefault="00C96654" w:rsidP="00C96654">
      <w:pPr>
        <w:ind w:firstLineChars="200" w:firstLine="420"/>
        <w:jc w:val="left"/>
      </w:pPr>
      <w:r>
        <w:rPr>
          <w:rFonts w:hint="eastAsia"/>
        </w:rPr>
        <w:t>为做好</w:t>
      </w:r>
      <w:r>
        <w:t>9</w:t>
      </w:r>
      <w:r>
        <w:t>月份防空警报试鸣暨</w:t>
      </w:r>
      <w:r>
        <w:t>“</w:t>
      </w:r>
      <w:r>
        <w:t>羊城天盾</w:t>
      </w:r>
      <w:r>
        <w:t>-2022”</w:t>
      </w:r>
      <w:r>
        <w:t>城市人民防空演习工作，保障番禺区应急报警和通信指挥能力，今年以来，番禺区人防办多措施做好警报设备建设和维护管理工作。</w:t>
      </w:r>
    </w:p>
    <w:p w:rsidR="00C96654" w:rsidRDefault="00C96654" w:rsidP="00C96654">
      <w:pPr>
        <w:ind w:firstLineChars="200" w:firstLine="420"/>
        <w:jc w:val="left"/>
      </w:pPr>
      <w:r>
        <w:rPr>
          <w:rFonts w:hint="eastAsia"/>
        </w:rPr>
        <w:t>一是提高防空警报信号覆盖率。近年来，番禺区城市化进程加速，导致现有防空警报设施无法实现区域全覆盖。为提高警报信号覆盖率，番禺区大力落实防空警报设施建设“十四五”规划，今年新增建设了</w:t>
      </w:r>
      <w:r>
        <w:t>5</w:t>
      </w:r>
      <w:r>
        <w:t>台警报器，同时淘汰老旧故障率高的电动警报，换装新型电声警报设备，不断完善番禺区防空警报网络体系。</w:t>
      </w:r>
    </w:p>
    <w:p w:rsidR="00C96654" w:rsidRDefault="00C96654" w:rsidP="00C96654">
      <w:pPr>
        <w:ind w:firstLineChars="200" w:firstLine="420"/>
        <w:jc w:val="left"/>
      </w:pPr>
      <w:r>
        <w:rPr>
          <w:rFonts w:hint="eastAsia"/>
        </w:rPr>
        <w:t>二是完善警报设备管理体制。落实定期检查维护管理制度，采用电子巡检和人工巡检相结合方式，每月开展</w:t>
      </w:r>
      <w:r>
        <w:t>2</w:t>
      </w:r>
      <w:r>
        <w:t>次电子巡检，每年开展不少于</w:t>
      </w:r>
      <w:r>
        <w:t>3</w:t>
      </w:r>
      <w:r>
        <w:t>次人工全面巡检，发现故障隐患及时做好跟踪排查，确保警报器处于良好的使用状态。实行防空警报设备市、区、镇街三级管理体制，督促辖区内人防警报设施设置单位落实管理人员并做好警报通信设施的日常维护保养和管理工作。</w:t>
      </w:r>
    </w:p>
    <w:p w:rsidR="00C96654" w:rsidRDefault="00C96654" w:rsidP="00C96654">
      <w:pPr>
        <w:ind w:firstLineChars="200" w:firstLine="420"/>
        <w:jc w:val="left"/>
      </w:pPr>
      <w:r>
        <w:rPr>
          <w:rFonts w:hint="eastAsia"/>
        </w:rPr>
        <w:t>三是强化业务培训和档案管理。定期组织业务知识培训会，加强警报器维护规程及人防法律法规学习，提高管护人员的责任意识和安全意识。完善警报器台账，详细记录警报设施的基本情况、维护人员信息及维护情况等资料，实行“一器一档”管理。</w:t>
      </w:r>
    </w:p>
    <w:p w:rsidR="00C96654" w:rsidRDefault="00C96654" w:rsidP="00C96654">
      <w:pPr>
        <w:ind w:firstLineChars="200" w:firstLine="420"/>
        <w:jc w:val="right"/>
      </w:pPr>
      <w:r w:rsidRPr="004F7845">
        <w:rPr>
          <w:rFonts w:hint="eastAsia"/>
        </w:rPr>
        <w:t>番禺区住房和城乡建设局</w:t>
      </w:r>
      <w:r w:rsidRPr="004F7845">
        <w:t>2022-08-30</w:t>
      </w:r>
    </w:p>
    <w:p w:rsidR="00C96654" w:rsidRDefault="00C96654" w:rsidP="00807631">
      <w:pPr>
        <w:sectPr w:rsidR="00C96654" w:rsidSect="00807631">
          <w:type w:val="continuous"/>
          <w:pgSz w:w="11906" w:h="16838"/>
          <w:pgMar w:top="1644" w:right="1236" w:bottom="1418" w:left="1814" w:header="851" w:footer="907" w:gutter="0"/>
          <w:pgNumType w:start="1"/>
          <w:cols w:space="720"/>
          <w:docGrid w:type="lines" w:linePitch="341" w:charSpace="2373"/>
        </w:sectPr>
      </w:pPr>
    </w:p>
    <w:p w:rsidR="005A5970" w:rsidRDefault="005A5970"/>
    <w:sectPr w:rsidR="005A59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96654"/>
    <w:rsid w:val="005A5970"/>
    <w:rsid w:val="00C966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66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66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81</Words>
  <Characters>466</Characters>
  <Application>Microsoft Office Word</Application>
  <DocSecurity>0</DocSecurity>
  <Lines>3</Lines>
  <Paragraphs>1</Paragraphs>
  <ScaleCrop>false</ScaleCrop>
  <Company>微软中国</Company>
  <LinksUpToDate>false</LinksUpToDate>
  <CharactersWithSpaces>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