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E05" w:rsidRDefault="002C1E05" w:rsidP="004723ED">
      <w:pPr>
        <w:pStyle w:val="1"/>
      </w:pPr>
      <w:r w:rsidRPr="004723ED">
        <w:rPr>
          <w:rFonts w:hint="eastAsia"/>
        </w:rPr>
        <w:t>深化浦东人防改革，促进上海民防高质量发展丨民防精品展</w:t>
      </w:r>
    </w:p>
    <w:p w:rsidR="002C1E05" w:rsidRDefault="002C1E05" w:rsidP="002C1E05">
      <w:pPr>
        <w:ind w:firstLineChars="200" w:firstLine="420"/>
      </w:pPr>
      <w:r>
        <w:rPr>
          <w:rFonts w:hint="eastAsia"/>
        </w:rPr>
        <w:t>为庆祝中国共产党成立</w:t>
      </w:r>
      <w:r>
        <w:t>100</w:t>
      </w:r>
      <w:r>
        <w:t>周年，深化党史学习教育，激发上海民防转型升级和高质量发展的强大动力，上海市民防办公室在全市民防系统开展</w:t>
      </w:r>
      <w:r>
        <w:t>“</w:t>
      </w:r>
      <w:r>
        <w:t>年度精品工作</w:t>
      </w:r>
      <w:r>
        <w:t>”</w:t>
      </w:r>
      <w:r>
        <w:t>评选，展示民防人知责有为、铸盾强防的生动实践，鼓舞广大党员干部学党史、悟思想、办实事、开新局，致力构筑适应超大城市发展需求的现代民防治理体系。</w:t>
      </w:r>
    </w:p>
    <w:p w:rsidR="002C1E05" w:rsidRDefault="002C1E05" w:rsidP="002C1E05">
      <w:pPr>
        <w:ind w:firstLineChars="200" w:firstLine="420"/>
      </w:pPr>
      <w:r>
        <w:rPr>
          <w:rFonts w:hint="eastAsia"/>
        </w:rPr>
        <w:t>上海民防</w:t>
      </w:r>
      <w:r>
        <w:t>2021</w:t>
      </w:r>
      <w:r>
        <w:t>年</w:t>
      </w:r>
      <w:r>
        <w:t>“</w:t>
      </w:r>
      <w:r>
        <w:t>年度精品工作</w:t>
      </w:r>
      <w:r>
        <w:t>”</w:t>
      </w:r>
      <w:r>
        <w:t>评选活动网络投票吸引了全社会广泛关注，</w:t>
      </w:r>
      <w:r>
        <w:t>10</w:t>
      </w:r>
      <w:r>
        <w:t>日内网络访问量达</w:t>
      </w:r>
      <w:r>
        <w:t>423</w:t>
      </w:r>
      <w:r>
        <w:t>万，实名</w:t>
      </w:r>
      <w:r>
        <w:t>ID</w:t>
      </w:r>
      <w:r>
        <w:t>投票达</w:t>
      </w:r>
      <w:r>
        <w:t>145</w:t>
      </w:r>
      <w:r>
        <w:t>万，声势壮大，反响热烈，达到宣传民防、展示工作、树立形象的良好效果。</w:t>
      </w:r>
    </w:p>
    <w:p w:rsidR="002C1E05" w:rsidRDefault="002C1E05" w:rsidP="002C1E05">
      <w:pPr>
        <w:ind w:firstLineChars="200" w:firstLine="420"/>
      </w:pPr>
      <w:r>
        <w:rPr>
          <w:rFonts w:hint="eastAsia"/>
        </w:rPr>
        <w:t>近期，上海民防融媒体将一一呈现</w:t>
      </w:r>
      <w:r>
        <w:t>2021</w:t>
      </w:r>
      <w:r>
        <w:t>年</w:t>
      </w:r>
      <w:r>
        <w:t>“</w:t>
      </w:r>
      <w:r>
        <w:t>年度民防精品工作</w:t>
      </w:r>
      <w:r>
        <w:t>”</w:t>
      </w:r>
      <w:r>
        <w:t>评选入围案例，欢迎大家关注。</w:t>
      </w:r>
    </w:p>
    <w:p w:rsidR="002C1E05" w:rsidRDefault="002C1E05" w:rsidP="002C1E05">
      <w:pPr>
        <w:ind w:firstLineChars="200" w:firstLine="420"/>
      </w:pPr>
      <w:r>
        <w:rPr>
          <w:rFonts w:hint="eastAsia"/>
        </w:rPr>
        <w:t>今天“民防精品展”专栏为大家呈现由市民防政策法规处报送的“深化浦东人防改革，促进上海民防高质量发展”。</w:t>
      </w:r>
    </w:p>
    <w:p w:rsidR="002C1E05" w:rsidRDefault="002C1E05" w:rsidP="002C1E05">
      <w:pPr>
        <w:ind w:firstLineChars="200" w:firstLine="420"/>
      </w:pPr>
      <w:r>
        <w:t xml:space="preserve"> 2016</w:t>
      </w:r>
      <w:r>
        <w:t>年起，浦东新区</w:t>
      </w:r>
      <w:r>
        <w:t>“</w:t>
      </w:r>
      <w:r>
        <w:t>国家级人防改革试验区</w:t>
      </w:r>
      <w:r>
        <w:t>”</w:t>
      </w:r>
      <w:r>
        <w:t>第一轮改革</w:t>
      </w:r>
      <w:r>
        <w:t>12</w:t>
      </w:r>
      <w:r>
        <w:t>项任务，取得了积极成效。围绕进一步发挥浦东新区首创性改革、引领性开放、开拓性创新作用，在贯彻新发展理念、构建新发展格局中，如何在全国人防发展的大格局中、在长江三角洲人防区域一体化发展的大背景中进一步深化浦东新区人防改革，着力提升上海人防治理体系和治理能力现代化水平，为全国人防工作的转型升级、高质量发展提供上海经验、上海智慧，是重点考虑的问题。</w:t>
      </w:r>
    </w:p>
    <w:p w:rsidR="002C1E05" w:rsidRDefault="002C1E05" w:rsidP="002C1E05">
      <w:pPr>
        <w:ind w:firstLineChars="200" w:firstLine="420"/>
      </w:pPr>
      <w:r>
        <w:t xml:space="preserve"> </w:t>
      </w:r>
      <w:r>
        <w:t>中央全面深化浦东开发开放的战略部署，国务院深入推进放管服改革的总体要求，国家人防办积极推进人防改革的任务安排，以及上海浦东开发开放的基础积淀，</w:t>
      </w:r>
      <w:r>
        <w:t>“</w:t>
      </w:r>
      <w:r>
        <w:t>国家级人防改革试验区</w:t>
      </w:r>
      <w:r>
        <w:t>”</w:t>
      </w:r>
      <w:r>
        <w:t>第一轮的改革成效，为继续深化浦东新区人防改革试点提供了方向指引和工作基础。</w:t>
      </w:r>
    </w:p>
    <w:p w:rsidR="002C1E05" w:rsidRDefault="002C1E05" w:rsidP="002C1E05">
      <w:pPr>
        <w:ind w:firstLineChars="200" w:firstLine="420"/>
      </w:pPr>
      <w:r>
        <w:t xml:space="preserve"> </w:t>
      </w:r>
      <w:r>
        <w:t>当前，人民防空处于战备任务拓展期、转型升级爬坡期、体系标准重构期，从上海人防实际看，还存在一些制约人防事业高质量发展的难点痛点堵点问题，对继续深化浦东新区人防改革试点提出了现实需求。对此，上海民防政策法规处从八个方面提出了深化改革的具体措施。</w:t>
      </w:r>
    </w:p>
    <w:p w:rsidR="002C1E05" w:rsidRDefault="002C1E05" w:rsidP="002C1E05">
      <w:pPr>
        <w:ind w:firstLineChars="200" w:firstLine="420"/>
      </w:pPr>
      <w:r>
        <w:rPr>
          <w:rFonts w:hint="eastAsia"/>
        </w:rPr>
        <w:t>促进形成城市综合防护体系</w:t>
      </w:r>
    </w:p>
    <w:p w:rsidR="002C1E05" w:rsidRDefault="002C1E05" w:rsidP="002C1E05">
      <w:pPr>
        <w:ind w:firstLineChars="200" w:firstLine="420"/>
      </w:pPr>
      <w:r>
        <w:rPr>
          <w:rFonts w:hint="eastAsia"/>
        </w:rPr>
        <w:t>按照“平时战时深度融合、地上地下协同规划、防空防灾统筹建设”的要求，推进重点地区人防工程统筹开发、集中配建，加强民防工程和其他地下空间的连通道建设，促进形成平战结合、设施完善、互联互通的城市综合防护体系。</w:t>
      </w:r>
    </w:p>
    <w:p w:rsidR="002C1E05" w:rsidRDefault="002C1E05" w:rsidP="002C1E05">
      <w:pPr>
        <w:ind w:firstLineChars="200" w:firstLine="420"/>
      </w:pPr>
      <w:r>
        <w:rPr>
          <w:rFonts w:hint="eastAsia"/>
        </w:rPr>
        <w:t>提升人员掩蔽工程防护单元面积标准</w:t>
      </w:r>
    </w:p>
    <w:p w:rsidR="002C1E05" w:rsidRDefault="002C1E05" w:rsidP="002C1E05">
      <w:pPr>
        <w:ind w:firstLineChars="200" w:firstLine="420"/>
      </w:pPr>
      <w:r>
        <w:rPr>
          <w:rFonts w:hint="eastAsia"/>
        </w:rPr>
        <w:t>综合考虑人员掩蔽的防护性、平战转换的便利性、防护要素的拓展性，围绕现有设计规范，出台试点设计标准，将人员掩蔽工程防护单元面积由目前的</w:t>
      </w:r>
      <w:r>
        <w:t>2000</w:t>
      </w:r>
      <w:r>
        <w:t>平方米提升至</w:t>
      </w:r>
      <w:r>
        <w:t>4000</w:t>
      </w:r>
      <w:r>
        <w:t>平方米。</w:t>
      </w:r>
    </w:p>
    <w:p w:rsidR="002C1E05" w:rsidRDefault="002C1E05" w:rsidP="002C1E05">
      <w:pPr>
        <w:ind w:firstLineChars="200" w:firstLine="420"/>
      </w:pPr>
      <w:r>
        <w:rPr>
          <w:rFonts w:hint="eastAsia"/>
        </w:rPr>
        <w:t>开放人防工程设计、监理业务</w:t>
      </w:r>
    </w:p>
    <w:p w:rsidR="002C1E05" w:rsidRDefault="002C1E05" w:rsidP="002C1E05">
      <w:pPr>
        <w:ind w:firstLineChars="200" w:firstLine="420"/>
      </w:pPr>
      <w:r>
        <w:rPr>
          <w:rFonts w:hint="eastAsia"/>
        </w:rPr>
        <w:t>按照国家关于深入实施“一业一证”改革精神和部署要求，具备建设行业相关资质的企业可直接开展人防工程（指挥所工程除外）设计、监理业务。</w:t>
      </w:r>
    </w:p>
    <w:p w:rsidR="002C1E05" w:rsidRDefault="002C1E05" w:rsidP="002C1E05">
      <w:pPr>
        <w:ind w:firstLineChars="200" w:firstLine="420"/>
      </w:pPr>
      <w:r>
        <w:rPr>
          <w:rFonts w:hint="eastAsia"/>
        </w:rPr>
        <w:t>实现人防工程报监、验收和使用备案等与建设行业相关办事事项同步办理</w:t>
      </w:r>
    </w:p>
    <w:p w:rsidR="002C1E05" w:rsidRDefault="002C1E05" w:rsidP="002C1E05">
      <w:pPr>
        <w:ind w:firstLineChars="200" w:firstLine="420"/>
      </w:pPr>
      <w:r>
        <w:rPr>
          <w:rFonts w:hint="eastAsia"/>
        </w:rPr>
        <w:t>鼓励企业通过并购、重组等方式，依照建设行业相关规定承继人防防护设备生产安装资质，进入人防工程防护设备市场。</w:t>
      </w:r>
    </w:p>
    <w:p w:rsidR="002C1E05" w:rsidRDefault="002C1E05" w:rsidP="002C1E05">
      <w:pPr>
        <w:ind w:firstLineChars="200" w:firstLine="420"/>
      </w:pPr>
      <w:r>
        <w:rPr>
          <w:rFonts w:hint="eastAsia"/>
        </w:rPr>
        <w:t>鼓励企业进入</w:t>
      </w:r>
    </w:p>
    <w:p w:rsidR="002C1E05" w:rsidRDefault="002C1E05" w:rsidP="002C1E05">
      <w:pPr>
        <w:ind w:firstLineChars="200" w:firstLine="420"/>
      </w:pPr>
      <w:r>
        <w:rPr>
          <w:rFonts w:hint="eastAsia"/>
        </w:rPr>
        <w:t>鼓励企业通过并购、重组等方式，依照建设行业相关规定承继人防防护设备生产安装资质，进入人防工程防护设备市场。</w:t>
      </w:r>
    </w:p>
    <w:p w:rsidR="002C1E05" w:rsidRDefault="002C1E05" w:rsidP="002C1E05">
      <w:pPr>
        <w:ind w:firstLineChars="200" w:firstLine="420"/>
      </w:pPr>
      <w:r>
        <w:rPr>
          <w:rFonts w:hint="eastAsia"/>
        </w:rPr>
        <w:lastRenderedPageBreak/>
        <w:t>推行人防防护设备生产安装相分离的管理模式</w:t>
      </w:r>
    </w:p>
    <w:p w:rsidR="002C1E05" w:rsidRDefault="002C1E05" w:rsidP="002C1E05">
      <w:pPr>
        <w:ind w:firstLineChars="200" w:firstLine="420"/>
      </w:pPr>
      <w:r>
        <w:rPr>
          <w:rFonts w:hint="eastAsia"/>
        </w:rPr>
        <w:t>允许人防防护设备生产企业将安装业务委托其他具备施工现场安装相应资质的企业实施，以解决众多小型人防防护设备生产企业自身专业化安装力量不足，导致安装质量难以得到保证的问题</w:t>
      </w:r>
    </w:p>
    <w:p w:rsidR="002C1E05" w:rsidRDefault="002C1E05" w:rsidP="002C1E05">
      <w:pPr>
        <w:ind w:firstLineChars="200" w:firstLine="420"/>
      </w:pPr>
      <w:r>
        <w:rPr>
          <w:rFonts w:hint="eastAsia"/>
        </w:rPr>
        <w:t>创新建立人防投融资机制</w:t>
      </w:r>
    </w:p>
    <w:p w:rsidR="002C1E05" w:rsidRDefault="002C1E05" w:rsidP="002C1E05">
      <w:pPr>
        <w:ind w:firstLineChars="200" w:firstLine="420"/>
      </w:pPr>
      <w:r>
        <w:rPr>
          <w:rFonts w:hint="eastAsia"/>
        </w:rPr>
        <w:t>依据“谁投资、谁使用、谁收益”的原则，充分挖掘人防工程平战结合的开发利用价值，拟选取一些商业投资价值大的人防新建改建工程，运用市场化手段，探索采取目前在基础设施建设领域已比较成熟的投融资模式，吸引社会资金参与人防工程建设，拓宽人防建设资金渠道。</w:t>
      </w:r>
    </w:p>
    <w:p w:rsidR="002C1E05" w:rsidRDefault="002C1E05" w:rsidP="002C1E05">
      <w:pPr>
        <w:ind w:firstLineChars="200" w:firstLine="420"/>
      </w:pPr>
      <w:r>
        <w:rPr>
          <w:rFonts w:hint="eastAsia"/>
        </w:rPr>
        <w:t>设立长三角人防科研协同创新服务中心</w:t>
      </w:r>
    </w:p>
    <w:p w:rsidR="002C1E05" w:rsidRDefault="002C1E05" w:rsidP="002C1E05">
      <w:pPr>
        <w:ind w:firstLineChars="200" w:firstLine="420"/>
      </w:pPr>
      <w:r>
        <w:rPr>
          <w:rFonts w:hint="eastAsia"/>
        </w:rPr>
        <w:t>承担国家任务，服务国家战略，围绕国家人防科研指南，服务于人防行业市场和企业的科技创新需求，分级分类推进长三角地区人防科研项目立项，受理科研成果鉴定和产品认证的申请，推动新技术、新产品、新材料、新工艺的转换应用。</w:t>
      </w:r>
    </w:p>
    <w:p w:rsidR="002C1E05" w:rsidRDefault="002C1E05" w:rsidP="002C1E05">
      <w:pPr>
        <w:ind w:firstLineChars="200" w:firstLine="420"/>
        <w:jc w:val="right"/>
      </w:pPr>
      <w:r w:rsidRPr="004723ED">
        <w:rPr>
          <w:rFonts w:hint="eastAsia"/>
        </w:rPr>
        <w:t>上海民防</w:t>
      </w:r>
      <w:r w:rsidRPr="004723ED">
        <w:t>2021-12-29</w:t>
      </w:r>
    </w:p>
    <w:p w:rsidR="002C1E05" w:rsidRDefault="002C1E05" w:rsidP="00807631">
      <w:pPr>
        <w:sectPr w:rsidR="002C1E05" w:rsidSect="00807631">
          <w:type w:val="continuous"/>
          <w:pgSz w:w="11906" w:h="16838"/>
          <w:pgMar w:top="1644" w:right="1236" w:bottom="1418" w:left="1814" w:header="851" w:footer="907" w:gutter="0"/>
          <w:pgNumType w:start="1"/>
          <w:cols w:space="720"/>
          <w:docGrid w:type="lines" w:linePitch="341" w:charSpace="2373"/>
        </w:sectPr>
      </w:pPr>
    </w:p>
    <w:p w:rsidR="007E048D" w:rsidRDefault="007E048D"/>
    <w:sectPr w:rsidR="007E04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C1E05"/>
    <w:rsid w:val="002C1E05"/>
    <w:rsid w:val="007E04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1E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1E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244</Words>
  <Characters>1396</Characters>
  <Application>Microsoft Office Word</Application>
  <DocSecurity>0</DocSecurity>
  <Lines>11</Lines>
  <Paragraphs>3</Paragraphs>
  <ScaleCrop>false</ScaleCrop>
  <Company>微软中国</Company>
  <LinksUpToDate>false</LinksUpToDate>
  <CharactersWithSpaces>1637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2022-11-23T02:54:00Z</dcterms:created>
</cp:coreProperties>
</file>