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361C" w:rsidRDefault="00FD361C" w:rsidP="00946294">
      <w:pPr>
        <w:pStyle w:val="1"/>
        <w:jc w:val="left"/>
      </w:pPr>
      <w:r w:rsidRPr="00946294">
        <w:rPr>
          <w:rFonts w:hint="eastAsia"/>
        </w:rPr>
        <w:t>吉林市人民防空警报设施管理办法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第一章　总则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第一条　防空警报设施，是战时敌空袭或平时遇有洪水、地震等自然灾害时，向全市人民报警的重要工具。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第二条　防空警报设施的管理，是一项严肃的战备工作，它关系到广大人民群众的生命安危。为切实做好这项工作，使警报设施随时处于良好的战备状态，确保在敌空袭或遇有自然灾害时迅速、准确地发放警报，以避免或减少不必要的伤亡和损失，特制定本办法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第二章　警报发放权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第三条　吉林市战时警报发放权属于市最高指挥机关，其它任何组织、单位和个人均无权发放。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第四条　平时发生洪水、地震等自然灾害时的警报发放权属于市人民政府。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第五条　市人民防空办公室负责实施警报发放工作。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第六条　市人民防空办公室根据上级规定的日期、时间和内容，组织实施警报试鸣工作。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第七条　设有防空警报设施的单位，因检修等原因必须试鸣警报时，应经市人民防空办公室批准，并通报有关单位。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第三章　管理权限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第八条　市人民防空办公室负责全市防空警报设施的管理工作。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１、掌握全市防空警报设施的布局，并根据全市区发展变化，统筹规划，适时调整，使布局合理；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２、制定防空警报设施的安装、移位、拆除等计划；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３、检查全市防空警报设施的管理工作；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４、掌管全市防空警报设施的管理、维护保养人员档案和技术档案。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第九条　各区、铁路局、化公司等单位人防部门负责所辖范围内防空警报设施的管理工作。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１、掌握全区（铁路局、化公司）防空警报设施的布局、技术状况和使用情况；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２、组织有关单位落实上级交给的防空警报设施的安装、移位、拆除等工作；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３、检查全区（铁路局、化公司）防空警报设施的管理和维护保养工作；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４、向市人民防空办公室报告防空警报设施的管理和维护保养工作情况；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５、向市人民防空办公室报告警报发放或试鸣情况。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第十条　设有防空警报设施单位的管理工作，有人防部门的由人防部门负责，没有人防部门的由武装或保卫部门负责。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１、根据市最高指挥机关或市人民政府的命令发放警报；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２、根据市人民防空办公室的决定试鸣警报；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３、根据市人民防空办公室的决定，组织实施防空警报设施的安装、移位、拆除等工作；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４、督促检查维护保养人员的工作；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５、向市、区（铁路局、化公司）人防部门报告防空警报设施的管理和维护保养工作；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６、向区（铁路局、化公司）人防部门报告警报发放或试鸣情况。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第四章　维护保养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第十一条　市人民防空办公室设专业技术人员，负责全市防空警报设施的维护保养工作。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lastRenderedPageBreak/>
        <w:t>１、熟知全市防空警报设施的安装位置、技术状况和使用情况；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２、定期检查全市防空警报设施的维护保养情况；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３、对有关单位防空警报设施的安装、移位、拆除及日常维护保养等工作，给予技术上的协助和指导。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第十二条　设有防空警报设施的单位，要指定专人负责维护保养工作。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１、熟悉防空警报设施的位置、技术性能和使用情况；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２、对防空警报设施定期进行维护保养；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３、发生故障或误鸣等事故时，要迅速修复，并登记上报；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４、向本单位防空警报设施管理人员报告维护保养工作情况。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第十三条　防空警报设施维护（安装、更新）经费，由所在单位自行解决，市直单位由市人防部门协助解决。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第五章　线路保障与维护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第十四条　人防部门因防空警报工作需要，必须租用邮电部门线路时，邮电部门应优先给予解决。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第十五条　邮电部门对人防部门租用的防空警报线路，要保证技术质量，出现故障应迅速修复，保证线路畅通。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第十六条　电业部门要保证每台防空警报设施的不间断供电。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第十七条　设有防空警报设施单位的维护保养人员，负责本单位防空警报线路的维护工作。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第六章　安装、移位与拆除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第十八条　每台防空警报设施都关系到全市防空警报设施的布局，任何单位未经市人民防空办公室批准，均不得擅自安装、移位、拆除。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第十九条　未经人防部门允许，任何人对防空警报设施的部件和线路，均不得随意改动。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第二十条　任何单位对人防部门提出的防空警报设施安装、移位、拆除等工作，都要给予支持，不得借故拖延或拒绝。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第七章　违章处理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第二十一条　凡违反本办法各项规定，或有下列情形之一者，视其情节轻重，分别给予批评、通报、赔偿损失等处分或追究刑事责任。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１、蓄意破坏防空警报设施；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２、因失职误鸣（漏鸣、错鸣）警报；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３、因失职使防空警报设施损坏；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４、未能及时发现故障，或发现故障未能及时排除，又不报告人防部门，而造成后果。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第八章　附则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第二十二条　设有防空警报设施单位的管理人员或维护保养人员变动时，要交接清楚。同时，报人防部门备案。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第二十三条　各县防空警报设施管理工作可参照本办法执行。</w:t>
      </w:r>
    </w:p>
    <w:p w:rsidR="00FD361C" w:rsidRDefault="00FD361C" w:rsidP="00FD361C">
      <w:pPr>
        <w:ind w:firstLineChars="200" w:firstLine="420"/>
        <w:jc w:val="left"/>
      </w:pPr>
      <w:r>
        <w:rPr>
          <w:rFonts w:hint="eastAsia"/>
        </w:rPr>
        <w:t>第二十四条　本办法自公布之日起施行。</w:t>
      </w:r>
    </w:p>
    <w:p w:rsidR="00FD361C" w:rsidRDefault="00FD361C" w:rsidP="00FD361C">
      <w:pPr>
        <w:ind w:firstLineChars="200" w:firstLine="420"/>
        <w:jc w:val="right"/>
      </w:pPr>
      <w:r w:rsidRPr="004F7845">
        <w:rPr>
          <w:rFonts w:hint="eastAsia"/>
        </w:rPr>
        <w:t>法邦网</w:t>
      </w:r>
      <w:r w:rsidRPr="004F7845">
        <w:t>2022</w:t>
      </w:r>
      <w:r>
        <w:rPr>
          <w:rFonts w:hint="eastAsia"/>
        </w:rPr>
        <w:t>-0</w:t>
      </w:r>
      <w:r w:rsidRPr="004F7845">
        <w:t>8</w:t>
      </w:r>
      <w:r>
        <w:rPr>
          <w:rFonts w:hint="eastAsia"/>
        </w:rPr>
        <w:t>-</w:t>
      </w:r>
      <w:r w:rsidRPr="004F7845">
        <w:t>20</w:t>
      </w:r>
    </w:p>
    <w:p w:rsidR="00FD361C" w:rsidRDefault="00FD361C" w:rsidP="00807631">
      <w:pPr>
        <w:sectPr w:rsidR="00FD361C" w:rsidSect="0080763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B4DD7" w:rsidRDefault="00EB4DD7"/>
    <w:sectPr w:rsidR="00EB4D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D361C"/>
    <w:rsid w:val="00EB4DD7"/>
    <w:rsid w:val="00FD36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D361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D361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286</Words>
  <Characters>1634</Characters>
  <Application>Microsoft Office Word</Application>
  <DocSecurity>0</DocSecurity>
  <Lines>13</Lines>
  <Paragraphs>3</Paragraphs>
  <ScaleCrop>false</ScaleCrop>
  <Company>微软中国</Company>
  <LinksUpToDate>false</LinksUpToDate>
  <CharactersWithSpaces>1917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2022-11-23T02:54:00Z</dcterms:created>
</cp:coreProperties>
</file>