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5207" w:rsidRDefault="002D5207" w:rsidP="00AA3E2A">
      <w:pPr>
        <w:pStyle w:val="1"/>
      </w:pPr>
      <w:r w:rsidRPr="00AA3E2A">
        <w:rPr>
          <w:rFonts w:hint="eastAsia"/>
        </w:rPr>
        <w:t>国家七部门联合发布《关于加强网络直播规范管理工作的指导意见》</w:t>
      </w:r>
    </w:p>
    <w:p w:rsidR="002D5207" w:rsidRDefault="002D5207" w:rsidP="002D5207">
      <w:pPr>
        <w:ind w:firstLineChars="200" w:firstLine="420"/>
      </w:pPr>
      <w:r>
        <w:t>9</w:t>
      </w:r>
      <w:r>
        <w:t>日，国家互联网信息办公室、全国</w:t>
      </w:r>
      <w:r>
        <w:t>“</w:t>
      </w:r>
      <w:r>
        <w:t>扫黄打非</w:t>
      </w:r>
      <w:r>
        <w:t>”</w:t>
      </w:r>
      <w:r>
        <w:t>工作小组办公室等七部门联合发布《关于加强网络直播规范管理工作的指导意见》（以下简称《意见》），旨在进一步加强网络直播行业的正面引导和规范管理，重点规范网络打赏行为，推进主播账号分类分级管理，提升直播平台文化品位，促进网络直播行业高质量发展。</w:t>
      </w:r>
    </w:p>
    <w:p w:rsidR="002D5207" w:rsidRDefault="002D5207" w:rsidP="002D5207">
      <w:pPr>
        <w:ind w:firstLineChars="200" w:firstLine="420"/>
      </w:pPr>
      <w:r>
        <w:rPr>
          <w:rFonts w:hint="eastAsia"/>
        </w:rPr>
        <w:t>一段时间以来，网络直播行业存在传播历史虚无主义、淫秽色情信息，打“擦边球”和危害青少年身心健康等违法违规乱象。同时，暴露出主体责任履行不力、主播良莠不齐、充值打赏失范等问题。为了聚焦解决行业突出问题，净化直播行业生态，国家互联网信息办公室、全国“扫黄打非”工作小组办公室、工业和信息化部、公安部、文化和旅游部、国家市场监督管理总局、国家广播电视总局联合制定实施该《意见》。</w:t>
      </w:r>
    </w:p>
    <w:p w:rsidR="002D5207" w:rsidRDefault="002D5207" w:rsidP="002D5207">
      <w:pPr>
        <w:ind w:firstLineChars="200" w:firstLine="420"/>
      </w:pPr>
      <w:r>
        <w:rPr>
          <w:rFonts w:hint="eastAsia"/>
        </w:rPr>
        <w:t>国家互联网信息办公室有关负责人指出，出台《意见》的主要目的，是为了督促直播平台对照相关规范，对主播账号实行分级分类管理，规范网络主播行为，防范非理性、激情打赏，遏制商业营销乱象。以强化高品位文化产品供给为目标，推动网络直播平台强化主流价值引领，树牢正确导向意识，大力弘扬社会主义核心价值观，有效提升直播平台“以文化人”的精神气质和文化力量。</w:t>
      </w:r>
    </w:p>
    <w:p w:rsidR="002D5207" w:rsidRDefault="002D5207" w:rsidP="002D5207">
      <w:pPr>
        <w:ind w:firstLineChars="200" w:firstLine="420"/>
      </w:pPr>
      <w:r>
        <w:rPr>
          <w:rFonts w:hint="eastAsia"/>
        </w:rPr>
        <w:t>《意见》强调，网络直播平台要建立健全直播账号分类分级规范管理制度、直播打赏服务管理规则和直播带货管理制度，要针对不同类别级别的网络主播账号在单场受赏总额、直播热度等方面合理设限，要对单个虚拟消费品、单次打赏额度合理设置上限，对单日打赏额度累计触发相应阈值的用户进行消费提醒，必要时设置打赏冷静期和延时到账期。</w:t>
      </w:r>
    </w:p>
    <w:p w:rsidR="002D5207" w:rsidRDefault="002D5207" w:rsidP="002D5207">
      <w:pPr>
        <w:ind w:firstLineChars="200" w:firstLine="420"/>
      </w:pPr>
      <w:r>
        <w:rPr>
          <w:rFonts w:hint="eastAsia"/>
        </w:rPr>
        <w:t>《意见》要求，各地各部门要切实履行职能职责，依法依规加强对网络直播行业相关业务的监督管理，督导企业落实主体责任。网络社会组织要积极发挥桥梁纽带作用，大力倡导行业自律。鼓励社会各界，尤其是网络直播用户广泛参与网络直播行业治理，为广大网民特别是青少年营造积极健康、内容丰富、正能量充沛的网络直播空间。</w:t>
      </w:r>
    </w:p>
    <w:p w:rsidR="002D5207" w:rsidRPr="00AA3E2A" w:rsidRDefault="002D5207" w:rsidP="00AA3E2A">
      <w:pPr>
        <w:jc w:val="right"/>
      </w:pPr>
      <w:r w:rsidRPr="00AA3E2A">
        <w:rPr>
          <w:rFonts w:hint="eastAsia"/>
        </w:rPr>
        <w:t>网信办网站</w:t>
      </w:r>
      <w:r>
        <w:rPr>
          <w:rFonts w:hint="eastAsia"/>
        </w:rPr>
        <w:t xml:space="preserve"> 2021-2-10</w:t>
      </w:r>
    </w:p>
    <w:p w:rsidR="002D5207" w:rsidRDefault="002D5207" w:rsidP="00475798">
      <w:pPr>
        <w:sectPr w:rsidR="002D5207" w:rsidSect="0047579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80D72" w:rsidRDefault="00480D72"/>
    <w:sectPr w:rsidR="00480D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D5207"/>
    <w:rsid w:val="002D5207"/>
    <w:rsid w:val="00480D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D520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D520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727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coocaa</dc:creator>
  <cp:keywords/>
  <dc:description/>
  <cp:lastModifiedBy/>
  <cp:revision>1</cp:revision>
  <dcterms:created xsi:type="dcterms:W3CDTF">2022-09-20T06:12:00Z</dcterms:created>
</cp:coreProperties>
</file>