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FD" w:rsidRDefault="002726FD" w:rsidP="00230779">
      <w:pPr>
        <w:pStyle w:val="1"/>
      </w:pPr>
      <w:r w:rsidRPr="00095D78">
        <w:rPr>
          <w:rFonts w:hint="eastAsia"/>
        </w:rPr>
        <w:t>和龙市积极探索扶贫项目资产管理新路子</w:t>
      </w:r>
    </w:p>
    <w:p w:rsidR="002726FD" w:rsidRDefault="002726FD" w:rsidP="002726FD">
      <w:pPr>
        <w:ind w:firstLineChars="200" w:firstLine="420"/>
        <w:jc w:val="left"/>
      </w:pPr>
      <w:r>
        <w:rPr>
          <w:rFonts w:hint="eastAsia"/>
        </w:rPr>
        <w:t>为了做好扶贫项目资产管理工作，持续发挥扶贫资产效益，和龙市不断创新管理机制，优化工作流程，走出了一条产权明晰、循环使用、稳定收益的新路子。</w:t>
      </w:r>
    </w:p>
    <w:p w:rsidR="002726FD" w:rsidRDefault="002726FD" w:rsidP="002726FD">
      <w:pPr>
        <w:ind w:firstLineChars="200" w:firstLine="420"/>
        <w:jc w:val="left"/>
      </w:pPr>
      <w:r>
        <w:rPr>
          <w:rFonts w:hint="eastAsia"/>
        </w:rPr>
        <w:t>让每一项资产都有“身份证”</w:t>
      </w:r>
    </w:p>
    <w:p w:rsidR="002726FD" w:rsidRDefault="002726FD" w:rsidP="002726FD">
      <w:pPr>
        <w:ind w:firstLineChars="200" w:firstLine="420"/>
        <w:jc w:val="left"/>
      </w:pPr>
      <w:r>
        <w:rPr>
          <w:rFonts w:hint="eastAsia"/>
        </w:rPr>
        <w:t>充分运用大数据手段对</w:t>
      </w:r>
      <w:r>
        <w:t>2013</w:t>
      </w:r>
      <w:r>
        <w:t>年以来使用各级各类财政专项扶贫资金和财政涉农统筹整合资金、社会扶贫资金、东西部扶贫协作财政援助资金等投入形成的资产进行排查梳理，按经营性资产、公益性资产和到户类资产</w:t>
      </w:r>
      <w:r>
        <w:t>3</w:t>
      </w:r>
      <w:r>
        <w:t>种类型进行分类统计。明晰产权归属，到户类扶贫资产归属农户；单独到村的项目和量化入股的扶贫资金资产归属村集体；跨村的原则上由镇级统筹，跨镇的或量化入股投入资金较大的由市级统筹。</w:t>
      </w:r>
    </w:p>
    <w:p w:rsidR="002726FD" w:rsidRDefault="002726FD" w:rsidP="002726FD">
      <w:pPr>
        <w:ind w:firstLineChars="200" w:firstLine="420"/>
        <w:jc w:val="left"/>
      </w:pPr>
      <w:r>
        <w:rPr>
          <w:rFonts w:hint="eastAsia"/>
        </w:rPr>
        <w:t>让每一项资产都有“管理员”</w:t>
      </w:r>
    </w:p>
    <w:p w:rsidR="002726FD" w:rsidRDefault="002726FD" w:rsidP="002726FD">
      <w:pPr>
        <w:ind w:firstLineChars="200" w:firstLine="420"/>
        <w:jc w:val="left"/>
      </w:pPr>
      <w:r>
        <w:rPr>
          <w:rFonts w:hint="eastAsia"/>
        </w:rPr>
        <w:t>按照扶贫资产产权归属明确管运责任，根据不同类型资产采取多形式、多层次、多样化的管护模式。公益性资产优先吸纳脱贫家庭劳动力参与扶贫资产管护；无经营收益的公益性扶贫资产，由受益地镇政府和村集体进行管护；经营性资产采取村级自主经营、入股合作经营、出租经营等方式进行管护。</w:t>
      </w:r>
    </w:p>
    <w:p w:rsidR="002726FD" w:rsidRDefault="002726FD" w:rsidP="002726FD">
      <w:pPr>
        <w:ind w:firstLineChars="200" w:firstLine="420"/>
        <w:jc w:val="left"/>
      </w:pPr>
      <w:r>
        <w:rPr>
          <w:rFonts w:hint="eastAsia"/>
        </w:rPr>
        <w:t>让每一项资产都有“受益者”</w:t>
      </w:r>
    </w:p>
    <w:p w:rsidR="002726FD" w:rsidRDefault="002726FD" w:rsidP="002726FD">
      <w:pPr>
        <w:ind w:firstLineChars="200" w:firstLine="420"/>
        <w:jc w:val="left"/>
      </w:pPr>
      <w:r>
        <w:rPr>
          <w:rFonts w:hint="eastAsia"/>
        </w:rPr>
        <w:t>严格按照国家相关部门对扶贫资产收益分配方案，依法依规进行合理分配，及时对资产收益扶贫项目进行完善和调整。脱贫攻坚期，扶贫资产收益分配优先用于扶持脱贫村、脱贫户；脱贫攻坚结束后，扶贫资产原则上用于扶贫资产维护和巩固脱贫攻坚成效。以按劳分配为主，积极鼓励群众劳动致富，激发群众内生动力，同时兼顾公平，对完全没有劳动力或丧失劳动力的，结合实际探索可行性的分配方式。</w:t>
      </w:r>
    </w:p>
    <w:p w:rsidR="002726FD" w:rsidRDefault="002726FD" w:rsidP="002726FD">
      <w:pPr>
        <w:ind w:firstLineChars="200" w:firstLine="420"/>
        <w:jc w:val="left"/>
      </w:pPr>
      <w:r>
        <w:rPr>
          <w:rFonts w:hint="eastAsia"/>
        </w:rPr>
        <w:t>让每一项资产都有“监督员”</w:t>
      </w:r>
    </w:p>
    <w:p w:rsidR="002726FD" w:rsidRDefault="002726FD" w:rsidP="002726FD">
      <w:pPr>
        <w:ind w:firstLineChars="200" w:firstLine="420"/>
        <w:jc w:val="left"/>
      </w:pPr>
      <w:r>
        <w:rPr>
          <w:rFonts w:hint="eastAsia"/>
        </w:rPr>
        <w:t>实行市、镇、村三级公示制，确保群众的知情权、监督权。</w:t>
      </w:r>
    </w:p>
    <w:p w:rsidR="002726FD" w:rsidRDefault="002726FD" w:rsidP="002726FD">
      <w:pPr>
        <w:ind w:firstLineChars="200" w:firstLine="420"/>
        <w:jc w:val="left"/>
      </w:pPr>
      <w:r>
        <w:rPr>
          <w:rFonts w:hint="eastAsia"/>
        </w:rPr>
        <w:t>明确乡镇政府作为扶贫资金资产的管理主体，承担扶贫资产的监督管理责任，建立资产登记管理台账，全面监控资产增减变动、运营收益等情况，做到专户储存、专人管理、专账核算，实现“村财镇管”。同时，将扶贫资产全部纳入各主管部门项目管理台账，随时掌握扶贫对象动态调整、项目进度、资产收益分配等信息，确保扶贫资金管住不流失、管活提效益。</w:t>
      </w:r>
    </w:p>
    <w:p w:rsidR="002726FD" w:rsidRPr="00230779" w:rsidRDefault="002726FD" w:rsidP="00230779">
      <w:pPr>
        <w:jc w:val="right"/>
      </w:pPr>
      <w:r w:rsidRPr="00095D78">
        <w:rPr>
          <w:rFonts w:hint="eastAsia"/>
        </w:rPr>
        <w:t>九派新闻</w:t>
      </w:r>
      <w:r>
        <w:rPr>
          <w:rFonts w:hint="eastAsia"/>
        </w:rPr>
        <w:t xml:space="preserve"> 2021-10-25</w:t>
      </w:r>
    </w:p>
    <w:p w:rsidR="002726FD" w:rsidRDefault="002726FD" w:rsidP="002C6953">
      <w:pPr>
        <w:sectPr w:rsidR="002726FD" w:rsidSect="002C695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D6B3A" w:rsidRDefault="007D6B3A"/>
    <w:sectPr w:rsidR="007D6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726FD"/>
    <w:rsid w:val="002726FD"/>
    <w:rsid w:val="007D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726F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726F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2022-09-13T09:42:00Z</dcterms:created>
</cp:coreProperties>
</file>