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1509" w:rsidRDefault="006F1509" w:rsidP="00AB05F6">
      <w:pPr>
        <w:pStyle w:val="1"/>
      </w:pPr>
      <w:r w:rsidRPr="00AB05F6">
        <w:rPr>
          <w:rFonts w:hint="eastAsia"/>
        </w:rPr>
        <w:t>南京市浦口区工商联：广搭服务平台促民企健康发展</w:t>
      </w:r>
    </w:p>
    <w:p w:rsidR="006F1509" w:rsidRDefault="006F1509" w:rsidP="006F1509">
      <w:pPr>
        <w:ind w:firstLineChars="200" w:firstLine="420"/>
        <w:jc w:val="left"/>
      </w:pPr>
      <w:r>
        <w:rPr>
          <w:rFonts w:hint="eastAsia"/>
        </w:rPr>
        <w:t>“工商联工作要敢于在危机中育新机，于变局中开新局。要创新思路、创新方法、创新载体。”前不久，江苏省南京市浦口区委常委、统战部部长王慧在浦口区工商联第五次会员代表大会上这样表示。</w:t>
      </w:r>
    </w:p>
    <w:p w:rsidR="006F1509" w:rsidRDefault="006F1509" w:rsidP="006F1509">
      <w:pPr>
        <w:ind w:firstLineChars="200" w:firstLine="420"/>
        <w:jc w:val="left"/>
      </w:pPr>
      <w:r>
        <w:t>浦口区副区长、区工商联主席童金洲说：</w:t>
      </w:r>
      <w:r>
        <w:t>“</w:t>
      </w:r>
      <w:r>
        <w:t>浦口区工商联通过搭建四类服务平台，开展系列活动，助推民营企业高质量发展。</w:t>
      </w:r>
      <w:r>
        <w:t>”</w:t>
      </w:r>
    </w:p>
    <w:p w:rsidR="006F1509" w:rsidRDefault="006F1509" w:rsidP="006F1509">
      <w:pPr>
        <w:ind w:firstLineChars="200" w:firstLine="420"/>
        <w:jc w:val="left"/>
      </w:pPr>
      <w:r>
        <w:t>搭建银政企对接平台，优化企业发展环境。完善政企对接机制，及时建立与区政府部门对口联系工作制度，浦口区工商联聘请区法院、检察院、发改委等</w:t>
      </w:r>
      <w:r>
        <w:t>20</w:t>
      </w:r>
      <w:r>
        <w:t>家部门作为顾问单位；建立银企合作平台，组织会员企业与紫金农商银行、北京银行</w:t>
      </w:r>
      <w:r>
        <w:t>(4.200, 0.01, 0.24%)</w:t>
      </w:r>
      <w:r>
        <w:t>、农业银行</w:t>
      </w:r>
      <w:r>
        <w:t>(2.850, 0.01, 0.35%)</w:t>
      </w:r>
      <w:r>
        <w:t>、浙商银行</w:t>
      </w:r>
      <w:r>
        <w:t>(3.200, 0.00, 0.00%)</w:t>
      </w:r>
      <w:r>
        <w:t>等签订战略协作框架协议，累计组织</w:t>
      </w:r>
      <w:r>
        <w:t>80</w:t>
      </w:r>
      <w:r>
        <w:t>余家企业参加</w:t>
      </w:r>
      <w:r>
        <w:t>13</w:t>
      </w:r>
      <w:r>
        <w:t>次中小微企业金融产品说明会；构建多方融资服务合作网络，与区金融监管局等部门对接，做好企业融资服务。</w:t>
      </w:r>
      <w:r>
        <w:cr/>
      </w:r>
      <w:r>
        <w:rPr>
          <w:rFonts w:hint="eastAsia"/>
        </w:rPr>
        <w:t xml:space="preserve">    </w:t>
      </w:r>
      <w:r>
        <w:t>搭建</w:t>
      </w:r>
      <w:r>
        <w:t>“</w:t>
      </w:r>
      <w:r>
        <w:t>惠享浦口</w:t>
      </w:r>
      <w:r>
        <w:t>”</w:t>
      </w:r>
      <w:r>
        <w:t>平台，提升资源整合效能。建立信息互通渠道，设立</w:t>
      </w:r>
      <w:r>
        <w:t>“</w:t>
      </w:r>
      <w:r>
        <w:t>困难建议直通车</w:t>
      </w:r>
      <w:r>
        <w:t>”</w:t>
      </w:r>
      <w:r>
        <w:t>，通过同心浦口、惠享浦口线上平台及时收集整理企业意见建议，向浦口区委、区政府反映具体诉求，积极推动相关问题解决；整合会员企业资源，开展互学互访交流活动，帮助企业开拓理念、提升素质、寻找商机，促进跨区域合作；加强线上线下</w:t>
      </w:r>
      <w:r>
        <w:t>(32.960, 0.07, 0.21%)</w:t>
      </w:r>
      <w:r>
        <w:t>服务，搭建</w:t>
      </w:r>
      <w:r>
        <w:t>“</w:t>
      </w:r>
      <w:r>
        <w:t>同心市集</w:t>
      </w:r>
      <w:r>
        <w:t>”</w:t>
      </w:r>
      <w:r>
        <w:t>、开展网红直播销售，为企业促销各类产品近</w:t>
      </w:r>
      <w:r>
        <w:t>1</w:t>
      </w:r>
      <w:r>
        <w:t>万余份，价值</w:t>
      </w:r>
      <w:r>
        <w:t>80</w:t>
      </w:r>
      <w:r>
        <w:t>余万元。</w:t>
      </w:r>
    </w:p>
    <w:p w:rsidR="006F1509" w:rsidRDefault="006F1509" w:rsidP="006F1509">
      <w:pPr>
        <w:ind w:firstLineChars="200" w:firstLine="420"/>
        <w:jc w:val="left"/>
      </w:pPr>
      <w:r>
        <w:t>搭建建言资政平台，促进工商联参政议政作用发挥。围绕浦口区发展大局，深入开展调查研究，积极参政议政，建言献策，</w:t>
      </w:r>
      <w:r>
        <w:t>5</w:t>
      </w:r>
      <w:r>
        <w:t>年来，浦口区工商联的区人大代表、政协委员共提交建议和提案</w:t>
      </w:r>
      <w:r>
        <w:t>152</w:t>
      </w:r>
      <w:r>
        <w:t>件。浦口区工商联《打造惠享浦口服务平台，为民营企业发展提质增效》调研成果荣获南京市工商联系统一等奖。</w:t>
      </w:r>
    </w:p>
    <w:p w:rsidR="006F1509" w:rsidRDefault="006F1509" w:rsidP="006F1509">
      <w:pPr>
        <w:ind w:firstLineChars="200" w:firstLine="420"/>
        <w:jc w:val="left"/>
      </w:pPr>
      <w:r>
        <w:t>搭建部门协作平台，发挥工商联桥梁纽带作用。联合政法委、检察院、司法局等部门建立了保护民营企业权益联系协调机制、涉案企业合规第三方监督评估机制、万所联万会机制等，帮助会员解决经济纠纷，为会员提供维权服务</w:t>
      </w:r>
      <w:r>
        <w:t>40</w:t>
      </w:r>
      <w:r>
        <w:t>余件，推动解决</w:t>
      </w:r>
      <w:r>
        <w:t>5</w:t>
      </w:r>
      <w:r>
        <w:t>笔拖欠账款共计</w:t>
      </w:r>
      <w:r>
        <w:t>9000</w:t>
      </w:r>
      <w:r>
        <w:t>多万元；实施部门联动服务，与区发改局、经信局、科技局、司法局、税务局等部门联合开展</w:t>
      </w:r>
      <w:r>
        <w:t>“</w:t>
      </w:r>
      <w:r>
        <w:t>走民企送政策送服务</w:t>
      </w:r>
      <w:r>
        <w:t>”</w:t>
      </w:r>
      <w:r>
        <w:t>活动，推动惠企政策落地落实。</w:t>
      </w:r>
    </w:p>
    <w:p w:rsidR="006F1509" w:rsidRDefault="006F1509" w:rsidP="006F1509">
      <w:pPr>
        <w:ind w:firstLineChars="200" w:firstLine="420"/>
        <w:jc w:val="left"/>
      </w:pPr>
      <w:r>
        <w:t>浦口区委统战部常务副部长、区工商联党组书记滕远升表示：</w:t>
      </w:r>
      <w:r>
        <w:t>“</w:t>
      </w:r>
      <w:r>
        <w:t>我们将紧紧围绕区委、区政府提出的战略部署和中心工作，认真履行工商联章程所确定的宗旨，恪尽职守、不辱使命，开拓创新、共同发展，把工商联工作推上一个新的台阶。</w:t>
      </w:r>
      <w:r>
        <w:t>”</w:t>
      </w:r>
    </w:p>
    <w:p w:rsidR="006F1509" w:rsidRDefault="006F1509" w:rsidP="006F1509">
      <w:pPr>
        <w:ind w:firstLineChars="200" w:firstLine="420"/>
        <w:jc w:val="right"/>
      </w:pPr>
      <w:r w:rsidRPr="00AB05F6">
        <w:rPr>
          <w:rFonts w:hint="eastAsia"/>
        </w:rPr>
        <w:t>媒体滚动</w:t>
      </w:r>
      <w:r w:rsidRPr="00AB05F6">
        <w:t>2022</w:t>
      </w:r>
      <w:r>
        <w:rPr>
          <w:rFonts w:hint="eastAsia"/>
        </w:rPr>
        <w:t>-</w:t>
      </w:r>
      <w:r w:rsidRPr="00AB05F6">
        <w:t>03</w:t>
      </w:r>
      <w:r>
        <w:rPr>
          <w:rFonts w:hint="eastAsia"/>
        </w:rPr>
        <w:t>-</w:t>
      </w:r>
      <w:r w:rsidRPr="00AB05F6">
        <w:t>23</w:t>
      </w:r>
    </w:p>
    <w:p w:rsidR="006F1509" w:rsidRDefault="006F1509" w:rsidP="0099411B">
      <w:pPr>
        <w:sectPr w:rsidR="006F1509" w:rsidSect="0099411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90916" w:rsidRDefault="00090916"/>
    <w:sectPr w:rsidR="0009091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6F1509"/>
    <w:rsid w:val="00090916"/>
    <w:rsid w:val="006F15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F150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F150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162</Words>
  <Characters>928</Characters>
  <Application>Microsoft Office Word</Application>
  <DocSecurity>0</DocSecurity>
  <Lines>7</Lines>
  <Paragraphs>2</Paragraphs>
  <ScaleCrop>false</ScaleCrop>
  <Company>微软中国</Company>
  <LinksUpToDate>false</LinksUpToDate>
  <CharactersWithSpaces>1088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2022-11-23T01:48:00Z</dcterms:created>
</cp:coreProperties>
</file>