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5CD" w:rsidRDefault="009935CD" w:rsidP="00AF4DBE">
      <w:pPr>
        <w:pStyle w:val="1"/>
      </w:pPr>
      <w:r>
        <w:rPr>
          <w:rFonts w:hint="eastAsia"/>
        </w:rPr>
        <w:t>山西</w:t>
      </w:r>
      <w:r w:rsidRPr="00AF4DBE">
        <w:rPr>
          <w:rFonts w:hint="eastAsia"/>
        </w:rPr>
        <w:t>省工商联“五个聚焦”服务民营经济发展</w:t>
      </w:r>
      <w:r w:rsidRPr="00AF4DBE">
        <w:t xml:space="preserve"> 坚持稳中求进总基调 找准转型发展突破口</w:t>
      </w:r>
    </w:p>
    <w:p w:rsidR="009935CD" w:rsidRDefault="009935CD" w:rsidP="009935CD">
      <w:pPr>
        <w:ind w:firstLineChars="200" w:firstLine="420"/>
        <w:jc w:val="left"/>
      </w:pPr>
      <w:r>
        <w:rPr>
          <w:rFonts w:hint="eastAsia"/>
        </w:rPr>
        <w:t>山西省工商联围绕“市场主体建设年”，聚焦市场主体倍增，通过政企双月对接等一系列活动，密切关注市场主体所思所想和困难问题，不断优化营商环境，服务民营经济发展。</w:t>
      </w:r>
    </w:p>
    <w:p w:rsidR="009935CD" w:rsidRDefault="009935CD" w:rsidP="009935CD">
      <w:pPr>
        <w:ind w:firstLineChars="200" w:firstLine="420"/>
        <w:jc w:val="left"/>
      </w:pPr>
      <w:r>
        <w:rPr>
          <w:rFonts w:hint="eastAsia"/>
        </w:rPr>
        <w:t>最新统计数据显示，一季度，山西全省民间投资同比增长</w:t>
      </w:r>
      <w:r>
        <w:t>15.3</w:t>
      </w:r>
      <w:r>
        <w:t>％，增速比全国民间投资平均水平（</w:t>
      </w:r>
      <w:r>
        <w:t>8.4</w:t>
      </w:r>
      <w:r>
        <w:t>％）高</w:t>
      </w:r>
      <w:r>
        <w:t>6.9</w:t>
      </w:r>
      <w:r>
        <w:t>个百分点，比同期全省全部投资高</w:t>
      </w:r>
      <w:r>
        <w:t>1.0</w:t>
      </w:r>
      <w:r>
        <w:t>个百分点；占全省投资比重为</w:t>
      </w:r>
      <w:r>
        <w:t>54.7</w:t>
      </w:r>
      <w:r>
        <w:t>％，比上年同期提高</w:t>
      </w:r>
      <w:r>
        <w:t>0.5</w:t>
      </w:r>
      <w:r>
        <w:t>个百分点；对全省全部投资增长的贡献率为</w:t>
      </w:r>
      <w:r>
        <w:t>57.9</w:t>
      </w:r>
      <w:r>
        <w:t>％，比上年同期提高</w:t>
      </w:r>
      <w:r>
        <w:t>1.9</w:t>
      </w:r>
      <w:r>
        <w:t>个百分点，拉动全省投资增长</w:t>
      </w:r>
      <w:r>
        <w:t>8.3</w:t>
      </w:r>
      <w:r>
        <w:t>个百分点。</w:t>
      </w:r>
    </w:p>
    <w:p w:rsidR="009935CD" w:rsidRDefault="009935CD" w:rsidP="009935CD">
      <w:pPr>
        <w:ind w:firstLineChars="200" w:firstLine="420"/>
        <w:jc w:val="left"/>
      </w:pPr>
      <w:r>
        <w:rPr>
          <w:rFonts w:hint="eastAsia"/>
        </w:rPr>
        <w:t>与此同时，呈现出民间投资结构优化、制造业投资快速增长、服务业投资转型升级等特点。一季度，山西全省民间投资中，装备制造业投资增长</w:t>
      </w:r>
      <w:r>
        <w:t>40.4</w:t>
      </w:r>
      <w:r>
        <w:t>％，占全省民间工业投资比重为</w:t>
      </w:r>
      <w:r>
        <w:t>16.9</w:t>
      </w:r>
      <w:r>
        <w:t>％。互联网和相关服务业民间投资增长</w:t>
      </w:r>
      <w:r>
        <w:t>70</w:t>
      </w:r>
      <w:r>
        <w:t>％，增速比上年同期加快</w:t>
      </w:r>
      <w:r>
        <w:t>16.1</w:t>
      </w:r>
      <w:r>
        <w:t>个百分点。</w:t>
      </w:r>
    </w:p>
    <w:p w:rsidR="009935CD" w:rsidRDefault="009935CD" w:rsidP="009935CD">
      <w:pPr>
        <w:ind w:firstLineChars="200" w:firstLine="420"/>
        <w:jc w:val="left"/>
      </w:pPr>
      <w:r>
        <w:rPr>
          <w:rFonts w:hint="eastAsia"/>
        </w:rPr>
        <w:t>在山西市场主体倍增工程启动之年，全方位推动高质量发展的关键一年，全省民营经济保持了良好发展势头。在接下来的时间中，山西省工商联如何围绕“两个健康”全力推动民营经济增总量、扩规模、提质效，为全方位推动高质量发展贡献民企力量？</w:t>
      </w:r>
    </w:p>
    <w:p w:rsidR="009935CD" w:rsidRDefault="009935CD" w:rsidP="009935CD">
      <w:pPr>
        <w:ind w:firstLineChars="200" w:firstLine="420"/>
        <w:jc w:val="left"/>
      </w:pPr>
      <w:r>
        <w:rPr>
          <w:rFonts w:hint="eastAsia"/>
        </w:rPr>
        <w:t>山西省工商联的总基调是：紧扣“两个健康”工作主题，坚持稳中求进总基调，找准转型发展突破口，扎实推进数字经济发展、市场主体倍增、太忻一体化经济区建设等重点任务，推进清廉民企建设，着力构建亲清政商关系，畅通民营企业诉求反映渠道，以“五个聚焦”服务民营经济高质量发展。</w:t>
      </w:r>
    </w:p>
    <w:p w:rsidR="009935CD" w:rsidRDefault="009935CD" w:rsidP="009935CD">
      <w:pPr>
        <w:ind w:firstLineChars="200" w:firstLine="420"/>
        <w:jc w:val="left"/>
      </w:pPr>
      <w:r>
        <w:rPr>
          <w:rFonts w:hint="eastAsia"/>
        </w:rPr>
        <w:t>聚焦稳预期强信心</w:t>
      </w:r>
    </w:p>
    <w:p w:rsidR="009935CD" w:rsidRDefault="009935CD" w:rsidP="009935CD">
      <w:pPr>
        <w:ind w:firstLineChars="200" w:firstLine="420"/>
        <w:jc w:val="left"/>
      </w:pPr>
      <w:r>
        <w:rPr>
          <w:rFonts w:hint="eastAsia"/>
        </w:rPr>
        <w:t>当前，受疫情冲击和国际局势多变影响，民营企业面临的外部发展环境更趋复杂严峻。正视企业的困难，鼓励企业家坚定信心，集中精力办好自己的事情，是应对各种风险挑战的关键。</w:t>
      </w:r>
    </w:p>
    <w:p w:rsidR="009935CD" w:rsidRDefault="009935CD" w:rsidP="009935CD">
      <w:pPr>
        <w:ind w:firstLineChars="200" w:firstLine="420"/>
        <w:jc w:val="left"/>
      </w:pPr>
      <w:r>
        <w:rPr>
          <w:rFonts w:hint="eastAsia"/>
        </w:rPr>
        <w:t>今年春节后，山西省工商联启动常态化入企服务，聚焦稳预期强信心，省市县工商联负责人深入企业商会开展走访调研，了解发展中存在的问题和困难，广泛宣传惠企利企政策，提振企业发展信心。近日，山西省工商联又成立工作专班，聚焦民营经济市场主体需求，进一步畅通民营企业诉求反馈绿色通道，提升支持民营经济高质量发展的服务水平。</w:t>
      </w:r>
    </w:p>
    <w:p w:rsidR="009935CD" w:rsidRDefault="009935CD" w:rsidP="009935CD">
      <w:pPr>
        <w:ind w:firstLineChars="200" w:firstLine="420"/>
        <w:jc w:val="left"/>
      </w:pPr>
      <w:r>
        <w:rPr>
          <w:rFonts w:hint="eastAsia"/>
        </w:rPr>
        <w:t>为保障这项工作的扎实深入开展，山西省工商联制定出具体措施：深入推进晋商晋企贴心计划，落实领导干部联系民营企业、商会制度和重点民企直通车制度。开展民营企业评价营商环境调研，围绕“三无三可”营商环境建设，依托民营企业调查系统，组织民营企业、省内各级商协会、异地晋商组织对重点县域和开发区营商环境进行调研评价，从企业端发力，促进营商“软环境”不断改善。持续开展双月政企对接，深入开展与民营经济人士联谊交友、谈心谈话，有针对性地做好解疑释惑工作。参与涉企政策制定，加强政策解读，以工商联执委会、常委会等重要会议活动为主要平台，及时准确传递中央和省委省政府对经济形势的判断和重大政策精神。积极参与大型民营企业监管和风险防范化解工作，开展民营企业运行状况调查，有效防范和化解重大风险。</w:t>
      </w:r>
    </w:p>
    <w:p w:rsidR="009935CD" w:rsidRDefault="009935CD" w:rsidP="009935CD">
      <w:pPr>
        <w:ind w:firstLineChars="200" w:firstLine="420"/>
        <w:jc w:val="left"/>
      </w:pPr>
      <w:r>
        <w:rPr>
          <w:rFonts w:hint="eastAsia"/>
        </w:rPr>
        <w:t>山西省政协副主席、省工商联主席李武章说，信心比黄金重要，全省各级工商联和广大民营经济人士要以“晋”自豪、以“晋”自勉，擦亮晋商金字招牌，弘扬伟大建党精神，不断激发以史为鉴、开创未来、埋头苦干、勇毅前行的士气和力量，在全方位推动高质量发展中展现工商联</w:t>
      </w:r>
      <w:r>
        <w:rPr>
          <w:rFonts w:hint="eastAsia"/>
        </w:rPr>
        <w:lastRenderedPageBreak/>
        <w:t>担当，作出民营经济新贡献。</w:t>
      </w:r>
    </w:p>
    <w:p w:rsidR="009935CD" w:rsidRDefault="009935CD" w:rsidP="009935CD">
      <w:pPr>
        <w:ind w:firstLineChars="200" w:firstLine="420"/>
        <w:jc w:val="left"/>
      </w:pPr>
      <w:r>
        <w:rPr>
          <w:rFonts w:hint="eastAsia"/>
        </w:rPr>
        <w:t>聚焦优化政策环境</w:t>
      </w:r>
    </w:p>
    <w:p w:rsidR="009935CD" w:rsidRDefault="009935CD" w:rsidP="009935CD">
      <w:pPr>
        <w:ind w:firstLineChars="200" w:firstLine="420"/>
        <w:jc w:val="left"/>
      </w:pPr>
      <w:r>
        <w:rPr>
          <w:rFonts w:hint="eastAsia"/>
        </w:rPr>
        <w:t>引导民营企业家积极参政议政、建言献计，是工商联助力营商环境优化，助推惠企政策落地见效的有效手段。</w:t>
      </w:r>
    </w:p>
    <w:p w:rsidR="009935CD" w:rsidRDefault="009935CD" w:rsidP="009935CD">
      <w:pPr>
        <w:ind w:firstLineChars="200" w:firstLine="420"/>
        <w:jc w:val="left"/>
      </w:pPr>
      <w:r>
        <w:rPr>
          <w:rFonts w:hint="eastAsia"/>
        </w:rPr>
        <w:t>近年来，山西省工商联着力拓宽参政议政渠道，通过全国和省两会以及省委经济工作、省政府工作报告、半年经济工作等征求意见座谈会，省工商联组织的政企双月对接活动等，发出企业家声音，反映企业诉求，协调推动解决有关问题，为民营企业发展不断优化外部环境。</w:t>
      </w:r>
    </w:p>
    <w:p w:rsidR="009935CD" w:rsidRDefault="009935CD" w:rsidP="009935CD">
      <w:pPr>
        <w:ind w:firstLineChars="200" w:firstLine="420"/>
        <w:jc w:val="left"/>
      </w:pPr>
      <w:r>
        <w:rPr>
          <w:rFonts w:hint="eastAsia"/>
        </w:rPr>
        <w:t>今年，山西省工商联继续聚焦优化政策环境，围绕“市场主体建设年”，聚焦市场主体倍增开展重点调研，密切关注市场主体所思所想和困难问题，研究提出针对性对策建议，为省委、省政府提供有效决策参考。围绕省委、省政府工作中心，聚焦民营企业普遍关切的重大问题，密切与系统政协委员、民营经济代表人士和各级工商联、商会组织的联系，加强和改进重点调研、重大建言、政协提案、社情民意信息工作，提升参政议政工作实效。按照全国工商联、省委省政府要求，结合本省民营经济发展面临的突出问题，确定年度综合调研题目，开展重点调研活动。充分调动工商联（总商会）企业家副主席、副会长参与参政议政工作的主动性和积极性，深度参与调研工作，让企业家站前台、唱主角、显担当。同时加强省民营经济研究会建设，用好外脑外力，储备一批经济专家、学者型企业家、商会会长和秘书长，建立常态化联系机制，跟踪收集其研究成果，更好发挥民营经济智库作用。</w:t>
      </w:r>
    </w:p>
    <w:p w:rsidR="009935CD" w:rsidRDefault="009935CD" w:rsidP="009935CD">
      <w:pPr>
        <w:ind w:firstLineChars="200" w:firstLine="420"/>
        <w:jc w:val="left"/>
      </w:pPr>
      <w:r>
        <w:rPr>
          <w:rFonts w:hint="eastAsia"/>
        </w:rPr>
        <w:t>聚焦弘扬晋商精神</w:t>
      </w:r>
    </w:p>
    <w:p w:rsidR="009935CD" w:rsidRDefault="009935CD" w:rsidP="009935CD">
      <w:pPr>
        <w:ind w:firstLineChars="200" w:firstLine="420"/>
        <w:jc w:val="left"/>
      </w:pPr>
      <w:r>
        <w:rPr>
          <w:rFonts w:hint="eastAsia"/>
        </w:rPr>
        <w:t>晋商精神是山西民营企业家取之不竭的精神宝库。习近平总书记五年三次考察山西都提到“晋商精神”。深入贯彻落实习近平总书记关于晋商精神的重要讲话重要指示，引导全省民营经济人士继承晋商精神，弘扬优秀企业家精神，是山西省工商联的一项政治任务，也是凝聚企业家共识，引导民营企业主动参与全省重大战略的重要路径。</w:t>
      </w:r>
    </w:p>
    <w:p w:rsidR="009935CD" w:rsidRDefault="009935CD" w:rsidP="009935CD">
      <w:pPr>
        <w:ind w:firstLineChars="200" w:firstLine="420"/>
        <w:jc w:val="left"/>
      </w:pPr>
      <w:r>
        <w:rPr>
          <w:rFonts w:hint="eastAsia"/>
        </w:rPr>
        <w:t>在具体措施上，山西省工商联将持续深化理想信念教育，加强理论武装，突出党建引领，强化舆论引导，激励广大民营经济人士听党话、跟党走，主动为国担当、为国分忧。将开展最具潜力民企、准独角兽企业、瞪羚企业等专题培训，实施“年轻一代企业家接力计划”，推动落实“晋商晋才”培育计划，重点加强对新生代、“创二代”企业家的教育培育，不断加强民营企业家队伍建设。持续开展“双培双树”活动，加强对</w:t>
      </w:r>
      <w:r>
        <w:t>500</w:t>
      </w:r>
      <w:r>
        <w:t>强民营企业梯队培养，持续深化百强民企发布，组织上规模民营企业调研，继续开展民营独角兽、瞪羚企业调研发布，进一步激发骨干龙头企业发</w:t>
      </w:r>
      <w:r>
        <w:rPr>
          <w:rFonts w:hint="eastAsia"/>
        </w:rPr>
        <w:t>挥示范引领作用。围绕山西省“三区三地”“一群两区三圈”，特别是数字经济发展、推进太忻一体化经济区建设、市场主体建设年、市场主体倍增工程等机遇，引导民营企业积极参与，促进重点产业项目对接。引导民营企业围绕“碳达峰”“碳中和”贡献力量，通过助力打造数据生态流量谷平台、数据能源平台、智慧物流渠道平台，积极推进民营企业数字产业化、产业数字化，发挥平台聚合作用，推动企业集群发展、产业裂变。</w:t>
      </w:r>
    </w:p>
    <w:p w:rsidR="009935CD" w:rsidRDefault="009935CD" w:rsidP="009935CD">
      <w:pPr>
        <w:ind w:firstLineChars="200" w:firstLine="420"/>
        <w:jc w:val="left"/>
      </w:pPr>
      <w:r>
        <w:rPr>
          <w:rFonts w:hint="eastAsia"/>
        </w:rPr>
        <w:t>同时，推动开发区、园区商会建设，加强民营企业集群区的延链补链强链调研工作和引导集聚建设，发挥示范引领作用，促进市场主体倍增。完善“银团”金融服务机制，充实民企融资需求项目库，建设“银团”服务民营经济数字化平台，提升金融数字化服务水平。做好以商招商工作，围绕建设内陆地区对外开放新高地，完善异地晋商组织联系与指导工作机制，组织民营企业参与国家级、省级重大经贸交流活动，深入推进“两送一防”行动，引导和服务民营企业高质量“走出去”，加强“一带一路”企业项目数据库建设，助力民营企业高水平国际化发展。</w:t>
      </w:r>
    </w:p>
    <w:p w:rsidR="009935CD" w:rsidRDefault="009935CD" w:rsidP="009935CD">
      <w:pPr>
        <w:ind w:firstLineChars="200" w:firstLine="420"/>
        <w:jc w:val="left"/>
      </w:pPr>
      <w:r>
        <w:rPr>
          <w:rFonts w:hint="eastAsia"/>
        </w:rPr>
        <w:t>聚焦助力共同富裕</w:t>
      </w:r>
    </w:p>
    <w:p w:rsidR="009935CD" w:rsidRDefault="009935CD" w:rsidP="009935CD">
      <w:pPr>
        <w:ind w:firstLineChars="200" w:firstLine="420"/>
        <w:jc w:val="left"/>
      </w:pPr>
      <w:r>
        <w:rPr>
          <w:rFonts w:hint="eastAsia"/>
        </w:rPr>
        <w:t>乡村振兴，是脱贫攻坚成果得到巩固和提升的最佳手段，是实现共同富裕的必由之路。</w:t>
      </w:r>
    </w:p>
    <w:p w:rsidR="009935CD" w:rsidRDefault="009935CD" w:rsidP="009935CD">
      <w:pPr>
        <w:ind w:firstLineChars="200" w:firstLine="420"/>
        <w:jc w:val="left"/>
      </w:pPr>
      <w:r>
        <w:rPr>
          <w:rFonts w:hint="eastAsia"/>
        </w:rPr>
        <w:t>在脱贫攻坚战役中，山西省工商联坚持摸清底数、精准定位，着眼“帮扶谁”“谁来帮”“精准帮”，引导全省</w:t>
      </w:r>
      <w:r>
        <w:t>2600</w:t>
      </w:r>
      <w:r>
        <w:t>余家民营企业投资</w:t>
      </w:r>
      <w:r>
        <w:t>40</w:t>
      </w:r>
      <w:r>
        <w:t>多亿元，实施帮扶项目</w:t>
      </w:r>
      <w:r>
        <w:t>1</w:t>
      </w:r>
      <w:r>
        <w:t>万余个，帮扶</w:t>
      </w:r>
      <w:r>
        <w:t>6000</w:t>
      </w:r>
      <w:r>
        <w:t>多个村庄的近</w:t>
      </w:r>
      <w:r>
        <w:t>50</w:t>
      </w:r>
      <w:r>
        <w:t>万贫困人口。脱贫攻坚与乡村振兴实现有效衔接后，山西广大民营企业充分发挥自身优势，聚焦振兴乡村关键环节，在产业振兴上全面发力，在人才振兴上精准着力，在生态振兴上持续用力，在组织振兴上提供助力，在文化振兴上凝聚合力，取得了阶段性成效。</w:t>
      </w:r>
    </w:p>
    <w:p w:rsidR="009935CD" w:rsidRDefault="009935CD" w:rsidP="009935CD">
      <w:pPr>
        <w:ind w:firstLineChars="200" w:firstLine="420"/>
        <w:jc w:val="left"/>
      </w:pPr>
      <w:r>
        <w:rPr>
          <w:rFonts w:hint="eastAsia"/>
        </w:rPr>
        <w:t>下一步，山西省工商联按照全国工商联“万企兴万村”工作要求，进一步健全工作协同机制，指导推动市县开展“万企兴万村”行动。开展“万企兴万村”实验项目体系建设，组织“万企兴万村”山西行动推进现场活动，引导工商联执常委企业、“百强”民营企业带头开展企村结对共建活动。联合金融机构创新金融服务模式，为参与行动的民营企业提供金融支持。编制发布民营企业社会责任报告，鼓励有意愿、有条件的工商联、商会编制发布社会责任报告。联合有关部门开展招聘月、就业见习等活动，引导民营企业吸纳高校毕业生、退役军人、脱贫人口等重点群体就业。</w:t>
      </w:r>
    </w:p>
    <w:p w:rsidR="009935CD" w:rsidRDefault="009935CD" w:rsidP="009935CD">
      <w:pPr>
        <w:ind w:firstLineChars="200" w:firstLine="420"/>
        <w:jc w:val="left"/>
      </w:pPr>
      <w:r>
        <w:rPr>
          <w:rFonts w:hint="eastAsia"/>
        </w:rPr>
        <w:t>聚焦强化工商联系统合力</w:t>
      </w:r>
    </w:p>
    <w:p w:rsidR="009935CD" w:rsidRDefault="009935CD" w:rsidP="009935CD">
      <w:pPr>
        <w:ind w:firstLineChars="200" w:firstLine="420"/>
        <w:jc w:val="left"/>
      </w:pPr>
      <w:r>
        <w:rPr>
          <w:rFonts w:hint="eastAsia"/>
        </w:rPr>
        <w:t>当前，山西各市县工商联换届已经完成，一大批新同志进入了工商联队伍，强化新生力量的系统意识和整体意识，是进一步增强工商联凝聚力、影响力、执行力的关键。</w:t>
      </w:r>
    </w:p>
    <w:p w:rsidR="009935CD" w:rsidRDefault="009935CD" w:rsidP="009935CD">
      <w:pPr>
        <w:ind w:firstLineChars="200" w:firstLine="420"/>
        <w:jc w:val="left"/>
      </w:pPr>
      <w:r>
        <w:rPr>
          <w:rFonts w:hint="eastAsia"/>
        </w:rPr>
        <w:t>山西省工商联把增强工商联系统意识和整体意识作为新一届工商联队伍的“必修课”，通过省市工商联组织开展地方工商联主席、党组书记能力提升培训凝聚和强化系统合力。同时，进一步健全完善上级工商联对下级工商联的工作指导机制，优化指导载体，通过召开工作会议、系统调研、定向培训、现场观摩、信息交流等方式，增强工作指导的针对性和有效性；通过改进市级工商联工作评价、开展重点工作落实情况通报、企业家队伍履职评议、加强机关建设等方式，推动省市县三级同频共振、协调发力，强化工作执行力，在全系统形成工商联干部和民营经济人士勇于担当，主动靠前，想干事、能干事、干成事，真正用实际工作成绩说话的氛围。</w:t>
      </w:r>
    </w:p>
    <w:p w:rsidR="009935CD" w:rsidRDefault="009935CD" w:rsidP="009935CD">
      <w:pPr>
        <w:ind w:firstLineChars="200" w:firstLine="420"/>
        <w:jc w:val="left"/>
      </w:pPr>
      <w:r>
        <w:rPr>
          <w:rFonts w:hint="eastAsia"/>
        </w:rPr>
        <w:t>今年也是山西省工商联的换届之年，全省各级工商联高度重视换届工作，坚决贯彻习近平总书记重要指示精神和党中央换届部署要求，把换届工作作为一项重大的政治任务，纳入党组议事日程。</w:t>
      </w:r>
    </w:p>
    <w:p w:rsidR="009935CD" w:rsidRDefault="009935CD" w:rsidP="009935CD">
      <w:pPr>
        <w:ind w:firstLineChars="200" w:firstLine="420"/>
        <w:jc w:val="left"/>
      </w:pPr>
      <w:r>
        <w:rPr>
          <w:rFonts w:hint="eastAsia"/>
        </w:rPr>
        <w:t>山西省委统战部副部长、省工商联党组书记陈旭忠说，我们要把政治意识贯穿换届工作全过程，严格按照习近平总书记“三强一好”的要求，坚持标准、严格程序、认真考察，做好综合评价，真正把思想政治强、行业代表性强、参政议政能力强、社会信誉好的非公有制经济代表人士推荐出来，吸纳到工商联队伍中，为山西全方位推动高质量发展贡献更大力量。</w:t>
      </w:r>
    </w:p>
    <w:p w:rsidR="009935CD" w:rsidRDefault="009935CD" w:rsidP="009935CD">
      <w:pPr>
        <w:ind w:firstLineChars="200" w:firstLine="420"/>
        <w:jc w:val="right"/>
      </w:pPr>
      <w:r w:rsidRPr="00E44140">
        <w:rPr>
          <w:rFonts w:hint="eastAsia"/>
        </w:rPr>
        <w:t>中华工商时报</w:t>
      </w:r>
      <w:r w:rsidRPr="00E44140">
        <w:t>2022-05-11</w:t>
      </w:r>
    </w:p>
    <w:p w:rsidR="009935CD" w:rsidRDefault="009935CD" w:rsidP="0099411B">
      <w:pPr>
        <w:sectPr w:rsidR="009935CD" w:rsidSect="0099411B">
          <w:type w:val="continuous"/>
          <w:pgSz w:w="11906" w:h="16838"/>
          <w:pgMar w:top="1644" w:right="1236" w:bottom="1418" w:left="1814" w:header="851" w:footer="907" w:gutter="0"/>
          <w:pgNumType w:start="1"/>
          <w:cols w:space="720"/>
          <w:docGrid w:type="lines" w:linePitch="341" w:charSpace="2373"/>
        </w:sectPr>
      </w:pPr>
    </w:p>
    <w:p w:rsidR="00790B55" w:rsidRDefault="00790B55"/>
    <w:sectPr w:rsidR="00790B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935CD"/>
    <w:rsid w:val="00790B55"/>
    <w:rsid w:val="009935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35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35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588</Words>
  <Characters>3356</Characters>
  <Application>Microsoft Office Word</Application>
  <DocSecurity>0</DocSecurity>
  <Lines>27</Lines>
  <Paragraphs>7</Paragraphs>
  <ScaleCrop>false</ScaleCrop>
  <Company>微软中国</Company>
  <LinksUpToDate>false</LinksUpToDate>
  <CharactersWithSpaces>3937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