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64D" w:rsidRDefault="009A764D" w:rsidP="00F24121">
      <w:pPr>
        <w:pStyle w:val="1"/>
      </w:pPr>
      <w:r w:rsidRPr="00F24121">
        <w:rPr>
          <w:rFonts w:hint="eastAsia"/>
        </w:rPr>
        <w:t>廊坊市工商联系统全力助推惠企政策落地落实</w:t>
      </w:r>
    </w:p>
    <w:p w:rsidR="009A764D" w:rsidRDefault="009A764D" w:rsidP="009A764D">
      <w:pPr>
        <w:ind w:firstLineChars="200" w:firstLine="420"/>
        <w:jc w:val="left"/>
      </w:pPr>
      <w:r>
        <w:rPr>
          <w:rFonts w:hint="eastAsia"/>
        </w:rPr>
        <w:t>今年以来，国家、省、市分别制定出台扎实稳定经济运行的一揽子措施及配套政策（即“</w:t>
      </w:r>
      <w:r>
        <w:t>1+20”</w:t>
      </w:r>
      <w:r>
        <w:t>政策体系）和一系列惠企政策，打出了一套有</w:t>
      </w:r>
      <w:r>
        <w:t>“</w:t>
      </w:r>
      <w:r>
        <w:t>力度</w:t>
      </w:r>
      <w:r>
        <w:t>”</w:t>
      </w:r>
      <w:r>
        <w:t>更有</w:t>
      </w:r>
      <w:r>
        <w:t>“</w:t>
      </w:r>
      <w:r>
        <w:t>温度</w:t>
      </w:r>
      <w:r>
        <w:t>”</w:t>
      </w:r>
      <w:r>
        <w:t>的政策</w:t>
      </w:r>
      <w:r>
        <w:t>“</w:t>
      </w:r>
      <w:r>
        <w:t>组合拳</w:t>
      </w:r>
      <w:r>
        <w:t>”</w:t>
      </w:r>
      <w:r>
        <w:t>，集中力量为广大民营企业纾困解难。市工商联高度重视，充分发挥自身职能优势，开展大规模宣传和解读行动，最大限度提升政策措施的知晓率和利用率，助推民营经济健康发展，促进廊坊高质量发展。</w:t>
      </w:r>
    </w:p>
    <w:p w:rsidR="009A764D" w:rsidRDefault="009A764D" w:rsidP="009A764D">
      <w:pPr>
        <w:ind w:firstLineChars="200" w:firstLine="420"/>
        <w:jc w:val="left"/>
      </w:pPr>
      <w:r>
        <w:t>为使广大民营企业更好地熟悉政策、掌握政策、用好政策，市、县工商联和各级商（协）会组织纷纷行动起来，开展了不同形式的宣传解读活动，在全市形成了综合立体的政策措施宣传推广格局。入企宣讲。市工商联由党组书记带队组成专题调研组，以</w:t>
      </w:r>
      <w:r>
        <w:t>27</w:t>
      </w:r>
      <w:r>
        <w:t>个直属商（协）会为抓手，深入一线开展座谈交流和政策宣传活动，与近</w:t>
      </w:r>
      <w:r>
        <w:t>200</w:t>
      </w:r>
      <w:r>
        <w:t>名企业家面对面沟通交流，进一步传达了各级党委、政府对民营企业的亲切关怀，坚定了企业家加快发展的信心和决心。各县（市、区）工商联和商（协）组织通过开展座谈会、政策宣讲会、培训班等多种形式对政策措施进行深入宣传解读，形</w:t>
      </w:r>
      <w:r>
        <w:rPr>
          <w:rFonts w:hint="eastAsia"/>
        </w:rPr>
        <w:t>成了政策措施与企业发展的无缝对接。线上培训。邀请专家学者走进“云端”为企业宣传讲解当前与企业生产经营息息相关的政策法规，并且结合实际案例进行分析研判，使企业看得懂、用得上，为企业深度掌握政策提供了现实参考。全市工商联系统举办线上培训活动</w:t>
      </w:r>
      <w:r>
        <w:t>50</w:t>
      </w:r>
      <w:r>
        <w:t>余场，近万名民营经济人士参加培训，并且在线上进行了交流互动。汇编政策发放企业。为方便企业集中查阅相关政策信息，市工商联将</w:t>
      </w:r>
      <w:r>
        <w:t>“1+20”</w:t>
      </w:r>
      <w:r>
        <w:t>政策体系以及</w:t>
      </w:r>
      <w:r>
        <w:t>2021</w:t>
      </w:r>
      <w:r>
        <w:t>、</w:t>
      </w:r>
      <w:r>
        <w:t>2022</w:t>
      </w:r>
      <w:r>
        <w:t>两年期间国家、省、市出台的一系列复工复产相关政策措施及法律法规进行了认真梳理和摘编，并且辑印成册印发给各县（市</w:t>
      </w:r>
      <w:r>
        <w:rPr>
          <w:rFonts w:hint="eastAsia"/>
        </w:rPr>
        <w:t>、区）工商联和直属商（协）会，实现了所辖区域重点企业全覆盖。广泛宣传。充分利用市、县工商联系统微信平台、微博和商会内刊等扎根民企的宣传阵地，对惠企政策措施进行及时刊载，得到了全市民营企业家的密切关注，为解决好企业发展过程中遇到的困难和问题提供了便捷的政策参考。</w:t>
      </w:r>
    </w:p>
    <w:p w:rsidR="009A764D" w:rsidRDefault="009A764D" w:rsidP="009A764D">
      <w:pPr>
        <w:ind w:firstLineChars="200" w:firstLine="420"/>
        <w:jc w:val="left"/>
      </w:pPr>
      <w:r>
        <w:t>市工商联系统行之有效的做法，促进了国家、省、市一系列惠企政策在广大民营企业中落地落实，为我市民营经济健康发展、更好更快实现全年奋斗目标贡献了力量。</w:t>
      </w:r>
    </w:p>
    <w:p w:rsidR="009A764D" w:rsidRDefault="009A764D" w:rsidP="009A764D">
      <w:pPr>
        <w:ind w:firstLineChars="200" w:firstLine="420"/>
        <w:jc w:val="right"/>
      </w:pPr>
      <w:r w:rsidRPr="00F24121">
        <w:rPr>
          <w:rFonts w:hint="eastAsia"/>
        </w:rPr>
        <w:t>廊坊日报</w:t>
      </w:r>
      <w:r w:rsidRPr="00F24121">
        <w:t>2022-08-08</w:t>
      </w:r>
    </w:p>
    <w:p w:rsidR="009A764D" w:rsidRDefault="009A764D" w:rsidP="0099411B">
      <w:pPr>
        <w:sectPr w:rsidR="009A764D" w:rsidSect="0099411B">
          <w:type w:val="continuous"/>
          <w:pgSz w:w="11906" w:h="16838"/>
          <w:pgMar w:top="1644" w:right="1236" w:bottom="1418" w:left="1814" w:header="851" w:footer="907" w:gutter="0"/>
          <w:pgNumType w:start="1"/>
          <w:cols w:space="720"/>
          <w:docGrid w:type="lines" w:linePitch="341" w:charSpace="2373"/>
        </w:sectPr>
      </w:pPr>
    </w:p>
    <w:p w:rsidR="00D14810" w:rsidRDefault="00D14810"/>
    <w:sectPr w:rsidR="00D148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A764D"/>
    <w:rsid w:val="009A764D"/>
    <w:rsid w:val="00D148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76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76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138</Words>
  <Characters>789</Characters>
  <Application>Microsoft Office Word</Application>
  <DocSecurity>0</DocSecurity>
  <Lines>6</Lines>
  <Paragraphs>1</Paragraphs>
  <ScaleCrop>false</ScaleCrop>
  <Company>微软中国</Company>
  <LinksUpToDate>false</LinksUpToDate>
  <CharactersWithSpaces>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