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0AF" w:rsidRDefault="005F30AF" w:rsidP="00E44140">
      <w:pPr>
        <w:pStyle w:val="1"/>
      </w:pPr>
      <w:r w:rsidRPr="00E44140">
        <w:rPr>
          <w:rFonts w:hint="eastAsia"/>
        </w:rPr>
        <w:t>助力营商环境</w:t>
      </w:r>
      <w:r w:rsidRPr="00E44140">
        <w:t>5.0改革！广州市工商联开展系列深调研活动</w:t>
      </w:r>
    </w:p>
    <w:p w:rsidR="005F30AF" w:rsidRDefault="005F30AF" w:rsidP="005F30AF">
      <w:pPr>
        <w:ind w:firstLineChars="200" w:firstLine="420"/>
        <w:jc w:val="left"/>
      </w:pPr>
      <w:r>
        <w:rPr>
          <w:rFonts w:hint="eastAsia"/>
        </w:rPr>
        <w:t>改革举措千万条，企业感受第一条！广州营商环境改革进入</w:t>
      </w:r>
      <w:r>
        <w:t>5.0</w:t>
      </w:r>
      <w:r>
        <w:t>时代，如何更加深入了解企业感受，进一步增强企业获得感成就感？</w:t>
      </w:r>
      <w:r>
        <w:t>2</w:t>
      </w:r>
      <w:r>
        <w:t>月</w:t>
      </w:r>
      <w:r>
        <w:t>28</w:t>
      </w:r>
      <w:r>
        <w:t>日至</w:t>
      </w:r>
      <w:r>
        <w:t>3</w:t>
      </w:r>
      <w:r>
        <w:t>月</w:t>
      </w:r>
      <w:r>
        <w:t>3</w:t>
      </w:r>
      <w:r>
        <w:t>日，广州市委统战部、工商联率先开启了营商环境深调研暨政企</w:t>
      </w:r>
      <w:r>
        <w:t>“</w:t>
      </w:r>
      <w:r>
        <w:t>面对面</w:t>
      </w:r>
      <w:r>
        <w:t>”</w:t>
      </w:r>
      <w:r>
        <w:t>恳谈会。此次深调研按信息技术、生物医药、传统制造、高端制造和现代服务业五个不同行业先后邀请了约</w:t>
      </w:r>
      <w:r>
        <w:t>60</w:t>
      </w:r>
      <w:r>
        <w:t>名民营企业负责人和商协会代表参加座谈。</w:t>
      </w:r>
    </w:p>
    <w:p w:rsidR="005F30AF" w:rsidRDefault="005F30AF" w:rsidP="005F30AF">
      <w:pPr>
        <w:ind w:firstLineChars="200" w:firstLine="420"/>
        <w:jc w:val="left"/>
      </w:pPr>
      <w:r>
        <w:rPr>
          <w:rFonts w:hint="eastAsia"/>
        </w:rPr>
        <w:t>据悉，这次系列座谈会是“深入市场主体开展营商环境专题调研”活动之一，由广州市工商联联合市发改委、市社科院等共同开展，希望通过深入了解市场主体特别是民营企业对广州营商环境的切身体会和直观感受，找准影响企业生产经营的营商环境难点、堵点、痛点问题，全面把握营商环境的改革进展与实际成效，分析当前营商环境存在的短板弱项，提出下一步优化营商环境具有针对性和操作性的对策建议。</w:t>
      </w:r>
    </w:p>
    <w:p w:rsidR="005F30AF" w:rsidRDefault="005F30AF" w:rsidP="005F30AF">
      <w:pPr>
        <w:ind w:firstLineChars="200" w:firstLine="420"/>
        <w:jc w:val="left"/>
      </w:pPr>
      <w:r>
        <w:rPr>
          <w:rFonts w:hint="eastAsia"/>
        </w:rPr>
        <w:t>在调研中，企业代表反映的问题主要聚焦广州的产业发展、人才建设、金融服务、城市治理等方面。此次调研最大的特点是每个参与调研的企业家把问题落到具体案例。大家根据自己企业发展中遇到的一个个问题，处理过程中的困扰和困惑，提出大量建设性的意见建议。</w:t>
      </w:r>
    </w:p>
    <w:p w:rsidR="005F30AF" w:rsidRDefault="005F30AF" w:rsidP="005F30AF">
      <w:pPr>
        <w:ind w:firstLineChars="200" w:firstLine="420"/>
        <w:jc w:val="left"/>
      </w:pPr>
      <w:r>
        <w:rPr>
          <w:rFonts w:hint="eastAsia"/>
        </w:rPr>
        <w:t>市委统战部副部长、市工商联党组书记魏国华在出席生物医药专题座谈会时谈到，广州现在最需要的是提高政策扶持精准度。在克服“玻璃门”“弹簧门”等方面持续发力。工商联在发挥桥梁纽带作用方面将重点关注几点。一是“党建、思想、阵地、青年”，通过党建引领，加强阵地建设，强化非公有制经济人士思想和政治引导，培育一批爱党爱国的新穗商队伍；二是“一会、一点、两员、四日”，继续深化市领导与民营企业家恳谈会和市领导挂点联系重点民营企业制度，加强营商环境观察员和政企联络员建设，积极开展“恳谈日”“伙伴日”“惠企日”“读懂日”系列活动，进一步促进政企沟通的机制化常态化。</w:t>
      </w:r>
    </w:p>
    <w:p w:rsidR="005F30AF" w:rsidRDefault="005F30AF" w:rsidP="005F30AF">
      <w:pPr>
        <w:ind w:firstLineChars="200" w:firstLine="420"/>
        <w:jc w:val="right"/>
      </w:pPr>
      <w:r w:rsidRPr="00E44140">
        <w:rPr>
          <w:rFonts w:hint="eastAsia"/>
        </w:rPr>
        <w:t>新浪网</w:t>
      </w:r>
      <w:r w:rsidRPr="00E44140">
        <w:t>2022</w:t>
      </w:r>
      <w:r>
        <w:rPr>
          <w:rFonts w:hint="eastAsia"/>
        </w:rPr>
        <w:t>-</w:t>
      </w:r>
      <w:r w:rsidRPr="00E44140">
        <w:t>03</w:t>
      </w:r>
      <w:r>
        <w:rPr>
          <w:rFonts w:hint="eastAsia"/>
        </w:rPr>
        <w:t>-</w:t>
      </w:r>
      <w:r w:rsidRPr="00E44140">
        <w:t>07</w:t>
      </w:r>
    </w:p>
    <w:p w:rsidR="005F30AF" w:rsidRDefault="005F30AF" w:rsidP="0099411B">
      <w:pPr>
        <w:sectPr w:rsidR="005F30AF" w:rsidSect="0099411B">
          <w:type w:val="continuous"/>
          <w:pgSz w:w="11906" w:h="16838"/>
          <w:pgMar w:top="1644" w:right="1236" w:bottom="1418" w:left="1814" w:header="851" w:footer="907" w:gutter="0"/>
          <w:pgNumType w:start="1"/>
          <w:cols w:space="720"/>
          <w:docGrid w:type="lines" w:linePitch="341" w:charSpace="2373"/>
        </w:sectPr>
      </w:pPr>
    </w:p>
    <w:p w:rsidR="00C8783D" w:rsidRDefault="00C8783D"/>
    <w:sectPr w:rsidR="00C878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F30AF"/>
    <w:rsid w:val="005F30AF"/>
    <w:rsid w:val="00C878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0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0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118</Words>
  <Characters>674</Characters>
  <Application>Microsoft Office Word</Application>
  <DocSecurity>0</DocSecurity>
  <Lines>5</Lines>
  <Paragraphs>1</Paragraphs>
  <ScaleCrop>false</ScaleCrop>
  <Company>微软中国</Company>
  <LinksUpToDate>false</LinksUpToDate>
  <CharactersWithSpaces>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