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3FE4" w:rsidRDefault="00B13FE4" w:rsidP="009552D6">
      <w:pPr>
        <w:pStyle w:val="1"/>
      </w:pPr>
      <w:r w:rsidRPr="009552D6">
        <w:rPr>
          <w:rFonts w:hint="eastAsia"/>
        </w:rPr>
        <w:t>“一企一策”标准、“一对一”监管——上海海关详解国内首批再生钢铁原料如何通关</w:t>
      </w:r>
    </w:p>
    <w:p w:rsidR="00B13FE4" w:rsidRDefault="00B13FE4" w:rsidP="00B13FE4">
      <w:pPr>
        <w:ind w:firstLineChars="196" w:firstLine="412"/>
        <w:jc w:val="left"/>
      </w:pPr>
      <w:r>
        <w:t>3</w:t>
      </w:r>
      <w:r>
        <w:t>日，进口自日本的</w:t>
      </w:r>
      <w:r>
        <w:t>3002</w:t>
      </w:r>
      <w:r>
        <w:t>吨再生钢铁原料从上海港龙吴港码头转运至宝钢集团宝山基地，这是我国再生钢铁原料放开进口限制后</w:t>
      </w:r>
      <w:r>
        <w:t>,</w:t>
      </w:r>
      <w:r>
        <w:t>由中国宝武钢铁集团有限公司一级子公司欧冶链金再生资源有限公司率先完成的首单进口业务。</w:t>
      </w:r>
    </w:p>
    <w:p w:rsidR="00B13FE4" w:rsidRDefault="00B13FE4" w:rsidP="009552D6">
      <w:pPr>
        <w:jc w:val="left"/>
      </w:pPr>
      <w:r>
        <w:rPr>
          <w:rFonts w:hint="eastAsia"/>
        </w:rPr>
        <w:t xml:space="preserve">　　如何防止“洋垃圾”入境，又确保优质进口再生钢铁原料入炉？记者就此采访了上海海关相关负责人。</w:t>
      </w:r>
    </w:p>
    <w:p w:rsidR="00B13FE4" w:rsidRDefault="00B13FE4" w:rsidP="009552D6">
      <w:pPr>
        <w:jc w:val="left"/>
      </w:pPr>
      <w:r>
        <w:rPr>
          <w:rFonts w:hint="eastAsia"/>
        </w:rPr>
        <w:t xml:space="preserve">　　上海海关所属龙吴海关副关长张璐介绍，该批再生钢铁原料于</w:t>
      </w:r>
      <w:r>
        <w:t>1</w:t>
      </w:r>
      <w:r>
        <w:t>月</w:t>
      </w:r>
      <w:r>
        <w:t>23</w:t>
      </w:r>
      <w:r>
        <w:t>日运抵龙吴港码头，由上海海关商检处、龙吴海关和工业品中心固废领域专家组成的工作组立即赶赴现场进行查验，经放射性污染排查后，允以卸载。</w:t>
      </w:r>
    </w:p>
    <w:p w:rsidR="00B13FE4" w:rsidRDefault="00B13FE4" w:rsidP="009552D6">
      <w:pPr>
        <w:jc w:val="left"/>
      </w:pPr>
      <w:r>
        <w:rPr>
          <w:rFonts w:hint="eastAsia"/>
        </w:rPr>
        <w:t xml:space="preserve">　　在随后的几天里，工作组又对其放射性污染、爆炸性物品、危险废物、夹杂物等技术指标进行全面严格检验。经现场核验及实验室鉴别，认定该批货物符合《再生钢铁原料》国家标准，为非固体废物，于</w:t>
      </w:r>
      <w:r>
        <w:t>1</w:t>
      </w:r>
      <w:r>
        <w:t>月</w:t>
      </w:r>
      <w:r>
        <w:t>29</w:t>
      </w:r>
      <w:r>
        <w:t>日给予通关放行。</w:t>
      </w:r>
    </w:p>
    <w:p w:rsidR="00B13FE4" w:rsidRDefault="00B13FE4" w:rsidP="009552D6">
      <w:pPr>
        <w:jc w:val="left"/>
      </w:pPr>
      <w:r>
        <w:rPr>
          <w:rFonts w:hint="eastAsia"/>
        </w:rPr>
        <w:t xml:space="preserve">　　张璐表示，既要严守底线，禁止“洋垃圾”入境，同时要确保安全环保的再生钢铁原料进入国内市场，优化国内钢铁原料的供给结构。</w:t>
      </w:r>
    </w:p>
    <w:p w:rsidR="00B13FE4" w:rsidRDefault="00B13FE4" w:rsidP="009552D6">
      <w:pPr>
        <w:jc w:val="left"/>
      </w:pPr>
      <w:r>
        <w:rPr>
          <w:rFonts w:hint="eastAsia"/>
        </w:rPr>
        <w:t xml:space="preserve">　　今年</w:t>
      </w:r>
      <w:r>
        <w:t>1</w:t>
      </w:r>
      <w:r>
        <w:t>月</w:t>
      </w:r>
      <w:r>
        <w:t>1</w:t>
      </w:r>
      <w:r>
        <w:t>日起，《再生钢铁原料》国家标准正式实施，与此同时，由生态环境部等五部门联合发布的《关于规范再生钢铁原料进口管理有关事项的公告》正式生效，公告称符合《再生钢铁原料》国家标准的产品，不属于固体废物，可自由进口。</w:t>
      </w:r>
    </w:p>
    <w:p w:rsidR="00B13FE4" w:rsidRDefault="00B13FE4" w:rsidP="009552D6">
      <w:pPr>
        <w:jc w:val="left"/>
      </w:pPr>
      <w:r>
        <w:rPr>
          <w:rFonts w:hint="eastAsia"/>
        </w:rPr>
        <w:t xml:space="preserve">　　根据《再生钢铁原料》国家标准定义，再生钢铁原料并不等同于废钢铁，而是废钢铁经过分类回收及加工处理，可以作为铁素资源直接入炉使用的炉料产品。充分利用好国内国际再生钢铁资源，有利于促进钢铁行业节能减排、绿色发展，同时缓解钢铁行业过度依赖进口铁矿石生产。</w:t>
      </w:r>
    </w:p>
    <w:p w:rsidR="00B13FE4" w:rsidRDefault="00B13FE4" w:rsidP="009552D6">
      <w:pPr>
        <w:jc w:val="left"/>
      </w:pPr>
      <w:r>
        <w:rPr>
          <w:rFonts w:hint="eastAsia"/>
        </w:rPr>
        <w:t xml:space="preserve">　　张璐表示，工作组提前研究公告及《再生钢铁原料》国家标准相关内容，按照“一企一策”标准，形成港区和企业“一对一”监管方案。</w:t>
      </w:r>
    </w:p>
    <w:p w:rsidR="00B13FE4" w:rsidRDefault="00B13FE4" w:rsidP="009552D6">
      <w:pPr>
        <w:ind w:firstLine="420"/>
        <w:jc w:val="left"/>
      </w:pPr>
      <w:r>
        <w:rPr>
          <w:rFonts w:hint="eastAsia"/>
        </w:rPr>
        <w:t>“为不断优化流程，上海海关提前介入监管、主动靠前服务，根据相关国家标准，实施严格查验与专业鉴定，为符合国家标准的再生钢铁原料给予快速验放。”张璐说。</w:t>
      </w:r>
    </w:p>
    <w:p w:rsidR="00B13FE4" w:rsidRDefault="00B13FE4" w:rsidP="009552D6">
      <w:pPr>
        <w:ind w:firstLine="420"/>
        <w:jc w:val="right"/>
      </w:pPr>
      <w:r w:rsidRPr="009552D6">
        <w:rPr>
          <w:rFonts w:hint="eastAsia"/>
        </w:rPr>
        <w:t>上海海关</w:t>
      </w:r>
      <w:r w:rsidRPr="009552D6">
        <w:t>2021-02-10</w:t>
      </w:r>
    </w:p>
    <w:p w:rsidR="00B13FE4" w:rsidRDefault="00B13FE4" w:rsidP="0044139E">
      <w:pPr>
        <w:sectPr w:rsidR="00B13FE4" w:rsidSect="0044139E">
          <w:type w:val="continuous"/>
          <w:pgSz w:w="11906" w:h="16838"/>
          <w:pgMar w:top="1644" w:right="1236" w:bottom="1418" w:left="1814" w:header="851" w:footer="907" w:gutter="0"/>
          <w:pgNumType w:start="1"/>
          <w:cols w:space="720"/>
          <w:docGrid w:type="lines" w:linePitch="341" w:charSpace="2373"/>
        </w:sectPr>
      </w:pPr>
    </w:p>
    <w:p w:rsidR="004D6ADE" w:rsidRDefault="004D6ADE"/>
    <w:sectPr w:rsidR="004D6AD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13FE4"/>
    <w:rsid w:val="004D6ADE"/>
    <w:rsid w:val="00B13FE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13FE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13FE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126</Words>
  <Characters>722</Characters>
  <Application>Microsoft Office Word</Application>
  <DocSecurity>0</DocSecurity>
  <Lines>6</Lines>
  <Paragraphs>1</Paragraphs>
  <ScaleCrop>false</ScaleCrop>
  <Company>Microsoft</Company>
  <LinksUpToDate>false</LinksUpToDate>
  <CharactersWithSpaces>847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2022-09-07T08:16:00Z</dcterms:created>
</cp:coreProperties>
</file>