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3F95" w:rsidRDefault="00FC3F95" w:rsidP="00A84AB3">
      <w:pPr>
        <w:pStyle w:val="1"/>
      </w:pPr>
      <w:r w:rsidRPr="00A84AB3">
        <w:rPr>
          <w:rFonts w:hint="eastAsia"/>
        </w:rPr>
        <w:t>钦州港海关：今天是“国际海关日”</w:t>
      </w:r>
      <w:r w:rsidRPr="00A84AB3">
        <w:t xml:space="preserve"> 我国海关通关便利化水平不断攀升</w:t>
      </w:r>
    </w:p>
    <w:p w:rsidR="00FC3F95" w:rsidRDefault="00FC3F95" w:rsidP="00FC3F95">
      <w:pPr>
        <w:ind w:firstLineChars="196" w:firstLine="412"/>
        <w:jc w:val="left"/>
      </w:pPr>
      <w:r>
        <w:rPr>
          <w:rFonts w:hint="eastAsia"/>
        </w:rPr>
        <w:t>今天（</w:t>
      </w:r>
      <w:r>
        <w:t>26</w:t>
      </w:r>
      <w:r>
        <w:t>日）是世界海关组织确定的第</w:t>
      </w:r>
      <w:r>
        <w:t>38</w:t>
      </w:r>
      <w:r>
        <w:t>个国际海关日，今年的主题是</w:t>
      </w:r>
      <w:r>
        <w:t>“</w:t>
      </w:r>
      <w:r>
        <w:t>海关促进可持续供应链的恢复、更新和韧性</w:t>
      </w:r>
      <w:r>
        <w:t>”</w:t>
      </w:r>
      <w:r>
        <w:t>。近年来我国海关不断优化口岸营商环境，通关便利化水平不断攀升。</w:t>
      </w:r>
    </w:p>
    <w:p w:rsidR="00FC3F95" w:rsidRDefault="00FC3F95" w:rsidP="00A84AB3">
      <w:pPr>
        <w:jc w:val="left"/>
      </w:pPr>
      <w:r>
        <w:t xml:space="preserve">    </w:t>
      </w:r>
      <w:r>
        <w:t>昨天上午，一列欧亚班列从上合示范区青岛多式联运中心出发，装运着刚刚从日韩、东南亚地区海运入境的货物将搭乘班列抵达中亚国家哈萨克斯坦。近日，首趟满载跨境电商货物的</w:t>
      </w:r>
      <w:r>
        <w:t>“</w:t>
      </w:r>
      <w:r>
        <w:t>湾区号</w:t>
      </w:r>
      <w:r>
        <w:t>”</w:t>
      </w:r>
      <w:r>
        <w:t>中欧班列从深圳发出，这是粤港澳大湾区首趟跨境电商专列。车上载有电子产品、电器零配件、家具及工艺品等货物，将从阿拉山口出境直达欧洲中部。</w:t>
      </w:r>
    </w:p>
    <w:p w:rsidR="00FC3F95" w:rsidRDefault="00FC3F95" w:rsidP="00A84AB3">
      <w:pPr>
        <w:jc w:val="left"/>
      </w:pPr>
      <w:r>
        <w:t xml:space="preserve">    </w:t>
      </w:r>
      <w:r>
        <w:t>据统计，</w:t>
      </w:r>
      <w:r>
        <w:t>2020</w:t>
      </w:r>
      <w:r>
        <w:t>年中欧班列持续保持逆势增长和安全稳定畅通运行。全年开行</w:t>
      </w:r>
      <w:r>
        <w:t>12406</w:t>
      </w:r>
      <w:r>
        <w:t>列，同比增长</w:t>
      </w:r>
      <w:r>
        <w:t>50%</w:t>
      </w:r>
      <w:r>
        <w:t>，首次突破</w:t>
      </w:r>
      <w:r>
        <w:t>“</w:t>
      </w:r>
      <w:r>
        <w:t>万列</w:t>
      </w:r>
      <w:r>
        <w:t>”</w:t>
      </w:r>
      <w:r>
        <w:t>大关，是</w:t>
      </w:r>
      <w:r>
        <w:t>2016</w:t>
      </w:r>
      <w:r>
        <w:t>年开行量的</w:t>
      </w:r>
      <w:r>
        <w:t>7.3</w:t>
      </w:r>
      <w:r>
        <w:t>倍。为促进可持续供应链的恢复，北京、上海、广州、南京等地海关采取</w:t>
      </w:r>
      <w:r>
        <w:t>24</w:t>
      </w:r>
      <w:r>
        <w:t>小时验放等措施，确保口岸货物随到、随验、随走。在我国西部地区，一条纵跨</w:t>
      </w:r>
      <w:r>
        <w:t>10</w:t>
      </w:r>
      <w:r>
        <w:t>余省市陆海新通道被打通，重庆的火锅底料、江西的手工艺品等极具地方特色的产品沿着这条新路很快就能走进多国的商超、市场。</w:t>
      </w:r>
    </w:p>
    <w:p w:rsidR="00FC3F95" w:rsidRDefault="00FC3F95" w:rsidP="00A84AB3">
      <w:pPr>
        <w:jc w:val="left"/>
      </w:pPr>
      <w:r>
        <w:t xml:space="preserve">    </w:t>
      </w:r>
      <w:r>
        <w:t>南宁海关隶属钦州港海关关长</w:t>
      </w:r>
      <w:r>
        <w:t xml:space="preserve"> </w:t>
      </w:r>
      <w:r>
        <w:t>王希龙：</w:t>
      </w:r>
      <w:r>
        <w:t>“</w:t>
      </w:r>
      <w:r>
        <w:t>我们为这些产品开辟了绿色通道，利用提前申报的方式，使产品能够快速通关。</w:t>
      </w:r>
      <w:r>
        <w:t>”</w:t>
      </w:r>
    </w:p>
    <w:p w:rsidR="00FC3F95" w:rsidRDefault="00FC3F95" w:rsidP="00A84AB3">
      <w:pPr>
        <w:ind w:firstLine="420"/>
        <w:jc w:val="left"/>
      </w:pPr>
      <w:r>
        <w:t>2020</w:t>
      </w:r>
      <w:r>
        <w:t>年，新冠肺炎疫情在全球肆虐，国际贸易遭受重创，但我国外贸却实现了逆势增长态势，全年进出口总值再创新高。同时整体通关时效大幅提升，口岸营商环境进一步优化。</w:t>
      </w:r>
    </w:p>
    <w:p w:rsidR="00FC3F95" w:rsidRDefault="00FC3F95" w:rsidP="00A84AB3">
      <w:pPr>
        <w:ind w:firstLine="420"/>
        <w:jc w:val="right"/>
      </w:pPr>
      <w:r w:rsidRPr="00A84AB3">
        <w:rPr>
          <w:rFonts w:hint="eastAsia"/>
        </w:rPr>
        <w:t>南宁海关</w:t>
      </w:r>
      <w:r>
        <w:t>2021-0</w:t>
      </w:r>
      <w:r>
        <w:rPr>
          <w:rFonts w:hint="eastAsia"/>
        </w:rPr>
        <w:t>1</w:t>
      </w:r>
      <w:r>
        <w:t>-</w:t>
      </w:r>
      <w:r>
        <w:rPr>
          <w:rFonts w:hint="eastAsia"/>
        </w:rPr>
        <w:t>26</w:t>
      </w:r>
    </w:p>
    <w:p w:rsidR="00FC3F95" w:rsidRDefault="00FC3F95" w:rsidP="0044139E">
      <w:pPr>
        <w:sectPr w:rsidR="00FC3F95" w:rsidSect="0044139E">
          <w:type w:val="continuous"/>
          <w:pgSz w:w="11906" w:h="16838"/>
          <w:pgMar w:top="1644" w:right="1236" w:bottom="1418" w:left="1814" w:header="851" w:footer="907" w:gutter="0"/>
          <w:pgNumType w:start="1"/>
          <w:cols w:space="720"/>
          <w:docGrid w:type="lines" w:linePitch="341" w:charSpace="2373"/>
        </w:sectPr>
      </w:pPr>
    </w:p>
    <w:p w:rsidR="00CC6EEB" w:rsidRDefault="00CC6EEB"/>
    <w:sectPr w:rsidR="00CC6E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3F95"/>
    <w:rsid w:val="00CC6EEB"/>
    <w:rsid w:val="00FC3F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3F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3F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Words>
  <Characters>547</Characters>
  <Application>Microsoft Office Word</Application>
  <DocSecurity>0</DocSecurity>
  <Lines>4</Lines>
  <Paragraphs>1</Paragraphs>
  <ScaleCrop>false</ScaleCrop>
  <Company>Microsoft</Company>
  <LinksUpToDate>false</LinksUpToDate>
  <CharactersWithSpaces>641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2022-09-07T08:16:00Z</dcterms:created>
</cp:coreProperties>
</file>