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F9" w:rsidRPr="008B1024" w:rsidRDefault="00865AF9" w:rsidP="008B1024">
      <w:pPr>
        <w:pStyle w:val="1"/>
      </w:pPr>
      <w:r w:rsidRPr="008B1024">
        <w:rPr>
          <w:rFonts w:hint="eastAsia"/>
        </w:rPr>
        <w:t>涟水县“五个进一步”奋力冲刺县域经济“全国百强”</w:t>
      </w:r>
    </w:p>
    <w:p w:rsidR="00865AF9" w:rsidRDefault="00865AF9" w:rsidP="00865AF9">
      <w:pPr>
        <w:ind w:firstLineChars="200" w:firstLine="420"/>
        <w:jc w:val="left"/>
      </w:pPr>
      <w:r>
        <w:t>2022</w:t>
      </w:r>
      <w:r>
        <w:t>年是实施</w:t>
      </w:r>
      <w:r>
        <w:t>“</w:t>
      </w:r>
      <w:r>
        <w:t>十四五</w:t>
      </w:r>
      <w:r>
        <w:t>”</w:t>
      </w:r>
      <w:r>
        <w:t>规划承上启下之年，是三年冲刺百强的提速攻坚年。涟水县进一步坚定信心、迎难而上，做到科学应变、主动求变，以冲刺百强县为主题主线，按照高质量发展要求，始终坚持稳中求进工作总基调，强化对标找差、补短强特，咬定目标不动摇、持续用力不松劲，全力推动全县经济社会发展再上新台阶。</w:t>
      </w:r>
    </w:p>
    <w:p w:rsidR="00865AF9" w:rsidRDefault="00865AF9" w:rsidP="00865AF9">
      <w:pPr>
        <w:ind w:firstLineChars="200" w:firstLine="420"/>
        <w:jc w:val="left"/>
      </w:pPr>
      <w:r>
        <w:rPr>
          <w:rFonts w:hint="eastAsia"/>
        </w:rPr>
        <w:t>一是进一步厚植冲刺百强的发展根基。紧紧抓住市委市政府支持涟水冲刺百强《</w:t>
      </w:r>
      <w:r>
        <w:t>13</w:t>
      </w:r>
      <w:r>
        <w:t>条意见》窗口期，按照县级《对接事项任务分解表》</w:t>
      </w:r>
      <w:r>
        <w:t>5</w:t>
      </w:r>
      <w:r>
        <w:t>大类</w:t>
      </w:r>
      <w:r>
        <w:t>13</w:t>
      </w:r>
      <w:r>
        <w:t>项</w:t>
      </w:r>
      <w:r>
        <w:t>47</w:t>
      </w:r>
      <w:r>
        <w:t>条进度要求，进一步健全完善督查跟进机制。目前，该县初步申报</w:t>
      </w:r>
      <w:r>
        <w:t>2022</w:t>
      </w:r>
      <w:r>
        <w:t>年省市重大产业项目</w:t>
      </w:r>
      <w:r>
        <w:t>42</w:t>
      </w:r>
      <w:r>
        <w:t>个，其中市级项目</w:t>
      </w:r>
      <w:r>
        <w:t>40</w:t>
      </w:r>
      <w:r>
        <w:t>个、总投资</w:t>
      </w:r>
      <w:r>
        <w:t>295.7</w:t>
      </w:r>
      <w:r>
        <w:t>亿元；编排政府投资项目</w:t>
      </w:r>
      <w:r>
        <w:t>200</w:t>
      </w:r>
      <w:r>
        <w:t>个、总投资</w:t>
      </w:r>
      <w:r>
        <w:t>132.28</w:t>
      </w:r>
      <w:r>
        <w:t>亿元，加快项目前期手续办理，完善推进机制，发挥好投资拉动经济的关键作用。同时，抢抓</w:t>
      </w:r>
      <w:r>
        <w:t>“</w:t>
      </w:r>
      <w:r>
        <w:t>航空货运枢纽</w:t>
      </w:r>
      <w:r>
        <w:t>”“</w:t>
      </w:r>
      <w:r>
        <w:t>苏北物流金三角</w:t>
      </w:r>
      <w:r>
        <w:t>”</w:t>
      </w:r>
      <w:r>
        <w:t>等战略叠加机遇，依托滨河新城、空港产业园等空间载体，加大知名物流商贸、医疗康养等项</w:t>
      </w:r>
      <w:r>
        <w:rPr>
          <w:rFonts w:hint="eastAsia"/>
        </w:rPr>
        <w:t>目招引建设力度，促进枢纽偏好型产业集聚，提升现代服务业发展水平。加速构建国土空间规划体系，科学划定“三区三线”，尽快形成国土空间开发保护“一张图”，为项目落地提供空间保障。坚持“要素跟着重大项目走”，加快土地征收，盘活低效用地，优化资源配置，全力保障项目顺利推进。统筹做好冲刺百强县指标体系与“省市对县”高质量发展考评指标的衔接，健全监测制度，通过对指标及时、全面、科学分析，提出工作建议和举措，严防关键指标大幅波动，确保经济运行在合理区间。</w:t>
      </w:r>
    </w:p>
    <w:p w:rsidR="00865AF9" w:rsidRDefault="00865AF9" w:rsidP="00865AF9">
      <w:pPr>
        <w:ind w:firstLineChars="200" w:firstLine="420"/>
        <w:jc w:val="left"/>
      </w:pPr>
      <w:r>
        <w:rPr>
          <w:rFonts w:hint="eastAsia"/>
        </w:rPr>
        <w:t>二是进一步激发冲刺百强的动力活力。拓展“互联网</w:t>
      </w:r>
      <w:r>
        <w:t>+</w:t>
      </w:r>
      <w:r>
        <w:t>政务服务</w:t>
      </w:r>
      <w:r>
        <w:t>”</w:t>
      </w:r>
      <w:r>
        <w:t>改革成果，重点推进施工图审市场化试点、经济开发区</w:t>
      </w:r>
      <w:r>
        <w:t>“</w:t>
      </w:r>
      <w:r>
        <w:t>赋权强区</w:t>
      </w:r>
      <w:r>
        <w:t>”</w:t>
      </w:r>
      <w:r>
        <w:t>、政务服务</w:t>
      </w:r>
      <w:r>
        <w:t>“</w:t>
      </w:r>
      <w:r>
        <w:t>一件事</w:t>
      </w:r>
      <w:r>
        <w:t>”</w:t>
      </w:r>
      <w:r>
        <w:t>改革等事项。常态化开展</w:t>
      </w:r>
      <w:r>
        <w:t>“</w:t>
      </w:r>
      <w:r>
        <w:t>红色代办</w:t>
      </w:r>
      <w:r>
        <w:t>”</w:t>
      </w:r>
      <w:r>
        <w:t>服务，持续深化项目审批集成和政务服务标准化建设，进一步完善政务服务网涟水旗舰店功能，推动企业和群众办事线上</w:t>
      </w:r>
      <w:r>
        <w:t>“</w:t>
      </w:r>
      <w:r>
        <w:t>一网通办</w:t>
      </w:r>
      <w:r>
        <w:t>”</w:t>
      </w:r>
      <w:r>
        <w:t>，线下</w:t>
      </w:r>
      <w:r>
        <w:t>“</w:t>
      </w:r>
      <w:r>
        <w:t>只进一扇门</w:t>
      </w:r>
      <w:r>
        <w:t>”</w:t>
      </w:r>
      <w:r>
        <w:t>。积极探索政府采购电子化改革，进一步规范政府采购行为，营造公平、公正和充分竞争的市场环境。对照国企改革三年任务清单，按照市场化、实体化、公司化改革方向，坚持</w:t>
      </w:r>
      <w:r>
        <w:t>“</w:t>
      </w:r>
      <w:r>
        <w:t>走出去</w:t>
      </w:r>
      <w:r>
        <w:t>”“</w:t>
      </w:r>
      <w:r>
        <w:t>引进来</w:t>
      </w:r>
      <w:r>
        <w:t>”</w:t>
      </w:r>
      <w:r>
        <w:t>相结合，进一步完善企业内控</w:t>
      </w:r>
      <w:r>
        <w:rPr>
          <w:rFonts w:hint="eastAsia"/>
        </w:rPr>
        <w:t>制度、推进收入分配制度改革、理顺股权产权，切实增强企业抗风险能力，加快建立现代企业制度。组建粮食集团，构建“</w:t>
      </w:r>
      <w:r>
        <w:t>1+5+23”</w:t>
      </w:r>
      <w:r>
        <w:t>运营模式，促进国有粮食企业做大做强，切实保障粮食安全。深入践行</w:t>
      </w:r>
      <w:r>
        <w:t>101%</w:t>
      </w:r>
      <w:r>
        <w:t>服务理念，固化坚持</w:t>
      </w:r>
      <w:r>
        <w:t>“</w:t>
      </w:r>
      <w:r>
        <w:t>服务专班</w:t>
      </w:r>
      <w:r>
        <w:t>”“</w:t>
      </w:r>
      <w:r>
        <w:t>双会办</w:t>
      </w:r>
      <w:r>
        <w:t>”“</w:t>
      </w:r>
      <w:r>
        <w:t>周例会</w:t>
      </w:r>
      <w:r>
        <w:t>”</w:t>
      </w:r>
      <w:r>
        <w:t>等工作制度，积极打造</w:t>
      </w:r>
      <w:r>
        <w:t>“</w:t>
      </w:r>
      <w:r>
        <w:t>政策最优、成本最低、服务最好、办事最快</w:t>
      </w:r>
      <w:r>
        <w:t>”</w:t>
      </w:r>
      <w:r>
        <w:t>一流营商环境，切实以环境的大优化推动项目的大集聚。进一步理顺水电气热等资源性产品价格，为经济稳定增长和结构转型升级营造良好价格环境。</w:t>
      </w:r>
    </w:p>
    <w:p w:rsidR="00865AF9" w:rsidRDefault="00865AF9" w:rsidP="00865AF9">
      <w:pPr>
        <w:ind w:firstLineChars="200" w:firstLine="420"/>
        <w:jc w:val="left"/>
      </w:pPr>
      <w:r>
        <w:rPr>
          <w:rFonts w:hint="eastAsia"/>
        </w:rPr>
        <w:t>三是进一步夯实冲刺百强的运行保障。组织开展税收协同共治，强化涉税信息共享共用，全力构建税收征管新格局。进一步加大税源培植力度，着力夯实财政增收基础。围绕“总量、进度、税占比”三大关键性指标，加强对镇街组织财政收入工作的指导考核，定期召开财政收入工作调度会，对内挖潜、强化序时，切实做到应收尽收。按照“有保有压”原则，全力保障助企纾困政策兑现、“三保”（保基本民生、保工资、保运转）以及县委县政府重点工作、重大项目支出。牢固树立过“紧日子”思想，厉行节约、反对浪费，严格控制一般性支出和“三公”经费支出。有序推进财政事权和支出责任划分改革，加快专项债券和财政支出进度，加强预算绩效管理，真正把有限财力用在“刀刃上”。建立健全政府协调引导、部门联系扶持、金融机构主动服务、企业诚信发展“四位一体”的联动机制，定期组织“政银企”对接活动、金融形势分析会，推动县内金融机构与民营企业特别是制造业企业、小微企业深度合作，不断加大普惠型金融贷款投放力度，进一步降低企业融资成本。</w:t>
      </w:r>
    </w:p>
    <w:p w:rsidR="00865AF9" w:rsidRDefault="00865AF9" w:rsidP="00865AF9">
      <w:pPr>
        <w:ind w:firstLineChars="200" w:firstLine="420"/>
        <w:jc w:val="left"/>
      </w:pPr>
      <w:r>
        <w:rPr>
          <w:rFonts w:hint="eastAsia"/>
        </w:rPr>
        <w:t>四是进一步释放冲刺百强的民生福祉。聚焦群众关切、社会关注的重点民生领域，通过广泛征求意见，结合市里相关要求，初步编排出了十大类</w:t>
      </w:r>
      <w:r>
        <w:t>39</w:t>
      </w:r>
      <w:r>
        <w:t>项为民办实事项目，涉及健康医疗、基础教育、社会保障、交通出行等各方面。坚持把就业作为最大的民生工程，全面落实国家和省市关于稳就业的决策部署，聚焦高校毕业生、城镇就业困难人员等重点群体，组织开展</w:t>
      </w:r>
      <w:r>
        <w:t>“</w:t>
      </w:r>
      <w:r>
        <w:t>返乡人员就业服务月</w:t>
      </w:r>
      <w:r>
        <w:t>”“</w:t>
      </w:r>
      <w:r>
        <w:t>重点企业服务月</w:t>
      </w:r>
      <w:r>
        <w:t>”</w:t>
      </w:r>
      <w:r>
        <w:t>等专场招聘活动，加强职业技能培训和失业人员再就业，落实补贴政策，确保就业形势稳定。全年计划新增就业</w:t>
      </w:r>
      <w:r>
        <w:t>5500</w:t>
      </w:r>
      <w:r>
        <w:t>人以上，扶持</w:t>
      </w:r>
      <w:r>
        <w:t>1130</w:t>
      </w:r>
      <w:r>
        <w:t>名城乡劳动者成功自主创业</w:t>
      </w:r>
      <w:r>
        <w:rPr>
          <w:rFonts w:hint="eastAsia"/>
        </w:rPr>
        <w:t>，打造县级以上创业孵化基地</w:t>
      </w:r>
      <w:r>
        <w:t>3</w:t>
      </w:r>
      <w:r>
        <w:t>个以上，城镇登记失业率控制在</w:t>
      </w:r>
      <w:r>
        <w:t>4%</w:t>
      </w:r>
      <w:r>
        <w:t>以内。按照兜底线、织密网、建机制的要求，不断提升社会保障体系建设水平。充分发挥省人社一体化信息平台作用，全面推行综合柜员制，构建社保经办新模式，为企业、群众提供更多</w:t>
      </w:r>
      <w:r>
        <w:t>“</w:t>
      </w:r>
      <w:r>
        <w:t>快办、秒办、免办</w:t>
      </w:r>
      <w:r>
        <w:t>”</w:t>
      </w:r>
      <w:r>
        <w:t>的高效便捷服务。持续加强</w:t>
      </w:r>
      <w:r>
        <w:t>“12345”</w:t>
      </w:r>
      <w:r>
        <w:t>政府热线平台建设，完善交办工单快速办理机制，畅通民生诉求渠道。严厉打击农民工工资违法欠薪行为，依规推进被征地农民社会保障工作，切实维护农民工和被征地农民合法权益。</w:t>
      </w:r>
    </w:p>
    <w:p w:rsidR="00865AF9" w:rsidRDefault="00865AF9" w:rsidP="00865AF9">
      <w:pPr>
        <w:ind w:firstLineChars="200" w:firstLine="420"/>
        <w:jc w:val="left"/>
      </w:pPr>
      <w:r>
        <w:rPr>
          <w:rFonts w:hint="eastAsia"/>
        </w:rPr>
        <w:t>五是进一步筑牢冲刺百强的发展底板。持续深化推进</w:t>
      </w:r>
      <w:r>
        <w:t>2</w:t>
      </w:r>
      <w:r>
        <w:t>个专题、</w:t>
      </w:r>
      <w:r>
        <w:t>8</w:t>
      </w:r>
      <w:r>
        <w:t>个专项安全生产整治，加强精准执法、严格执法，加大安全隐患排查治理和行刑衔接力度，倒逼</w:t>
      </w:r>
      <w:r>
        <w:t>“</w:t>
      </w:r>
      <w:r>
        <w:t>三个责任</w:t>
      </w:r>
      <w:r>
        <w:t>”</w:t>
      </w:r>
      <w:r>
        <w:t>落细落实，确保</w:t>
      </w:r>
      <w:r>
        <w:t>“</w:t>
      </w:r>
      <w:r>
        <w:t>双下降一杜绝</w:t>
      </w:r>
      <w:r>
        <w:t>”</w:t>
      </w:r>
      <w:r>
        <w:t>。加快县级消防救援指挥中心和高沟等重点镇消防队站建设，加大镇街工业集中区取水码头、消防管网等设施投入，推动</w:t>
      </w:r>
      <w:r>
        <w:t>“</w:t>
      </w:r>
      <w:r>
        <w:t>微型消防站</w:t>
      </w:r>
      <w:r>
        <w:t>”</w:t>
      </w:r>
      <w:r>
        <w:t>进园区、进社区、进农民集中居住点，全面构建</w:t>
      </w:r>
      <w:r>
        <w:t>“2+N”</w:t>
      </w:r>
      <w:r>
        <w:t>消防救援体系。继续按照</w:t>
      </w:r>
      <w:r>
        <w:t>“</w:t>
      </w:r>
      <w:r>
        <w:t>清、规、控、降、防</w:t>
      </w:r>
      <w:r>
        <w:t>”</w:t>
      </w:r>
      <w:r>
        <w:t>原则，实行</w:t>
      </w:r>
      <w:r>
        <w:t>“</w:t>
      </w:r>
      <w:r>
        <w:t>责权利</w:t>
      </w:r>
      <w:r>
        <w:t>”</w:t>
      </w:r>
      <w:r>
        <w:t>和</w:t>
      </w:r>
      <w:r>
        <w:t>“</w:t>
      </w:r>
      <w:r>
        <w:t>借用还</w:t>
      </w:r>
      <w:r>
        <w:t>”</w:t>
      </w:r>
      <w:r>
        <w:t>相统一，健全常态化监测机制，通过加大财政预算资金安排力度、处置可变现资产资源以及</w:t>
      </w:r>
      <w:r>
        <w:rPr>
          <w:rFonts w:hint="eastAsia"/>
        </w:rPr>
        <w:t>加快平台公司实体化经营等方式多渠道筹措资金，落实好化债资金来源，确保按期完成全年化债任务。严格执行项目可行性和财政承受力“双论证”，统筹做好真化债与保发展的关系。继续筑牢“市场准入、早期干预、处置退出”三道防线，充分发挥金融网点监测预警网格化工作机制作用，积极组织开展打击非法集资防控金融风险集中行动，高度关注苗头性、趋势性风险动向，推动非法金融活动早防早治、联防联治，持续优化金融生态环境，坚决守住不发生系统性区域性金融风险的底线。</w:t>
      </w:r>
    </w:p>
    <w:p w:rsidR="00865AF9" w:rsidRDefault="00865AF9" w:rsidP="00865AF9">
      <w:pPr>
        <w:ind w:firstLineChars="200" w:firstLine="420"/>
        <w:jc w:val="right"/>
      </w:pPr>
      <w:r>
        <w:rPr>
          <w:rFonts w:hint="eastAsia"/>
        </w:rPr>
        <w:t>涟水县政府办公室</w:t>
      </w:r>
      <w:r>
        <w:t>2022-</w:t>
      </w:r>
      <w:r w:rsidRPr="00E860FF">
        <w:t>1-24</w:t>
      </w:r>
    </w:p>
    <w:p w:rsidR="00865AF9" w:rsidRDefault="00865AF9" w:rsidP="00106E8E">
      <w:pPr>
        <w:sectPr w:rsidR="00865AF9" w:rsidSect="00106E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26C6" w:rsidRDefault="00CA26C6"/>
    <w:sectPr w:rsidR="00CA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AF9"/>
    <w:rsid w:val="00865AF9"/>
    <w:rsid w:val="00CA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5A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5A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2022-05-20T01:44:00Z</dcterms:created>
</cp:coreProperties>
</file>