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41F" w:rsidRDefault="00DA141F" w:rsidP="00621792">
      <w:pPr>
        <w:pStyle w:val="1"/>
      </w:pPr>
      <w:r>
        <w:rPr>
          <w:rFonts w:hint="eastAsia"/>
        </w:rPr>
        <w:t>贵港市公安局港北分局2021年工作总结和2022年工作计划</w:t>
      </w:r>
    </w:p>
    <w:p w:rsidR="00DA141F" w:rsidRDefault="00DA141F" w:rsidP="00DA141F">
      <w:pPr>
        <w:ind w:firstLineChars="200" w:firstLine="420"/>
      </w:pPr>
      <w:r>
        <w:t>2021</w:t>
      </w:r>
      <w:r>
        <w:t>年以来，港北公安分局在区委、区政府以及市公安局党委的坚强领导下，坚持以习近平新时代中国特色社会主义思想为指导，以建党</w:t>
      </w:r>
      <w:r>
        <w:t>100</w:t>
      </w:r>
      <w:r>
        <w:t>周年维稳安保为主线，认真贯彻落实区委区政府和市公安局的工作部署和要求，以</w:t>
      </w:r>
      <w:r>
        <w:t>“</w:t>
      </w:r>
      <w:r>
        <w:t>云剑</w:t>
      </w:r>
      <w:r>
        <w:t>•2021”“</w:t>
      </w:r>
      <w:r>
        <w:t>亮剑</w:t>
      </w:r>
      <w:r>
        <w:t>•2021”</w:t>
      </w:r>
      <w:r>
        <w:t>行动系列等专项行动为载体，围绕市局</w:t>
      </w:r>
      <w:r>
        <w:t>“13510”</w:t>
      </w:r>
      <w:r>
        <w:t>重点工作要求以及对照港北区《政府工作报告》目标任务，主动担当作为，严厉打击各项违法犯罪，公安工作取得了明显的成效。</w:t>
      </w:r>
    </w:p>
    <w:p w:rsidR="00DA141F" w:rsidRDefault="00DA141F" w:rsidP="00DA141F">
      <w:pPr>
        <w:ind w:firstLineChars="200" w:firstLine="420"/>
      </w:pPr>
      <w:r>
        <w:rPr>
          <w:rFonts w:hint="eastAsia"/>
        </w:rPr>
        <w:t>一、</w:t>
      </w:r>
      <w:r>
        <w:t>2021</w:t>
      </w:r>
      <w:r>
        <w:t>年工作成效</w:t>
      </w:r>
    </w:p>
    <w:p w:rsidR="00DA141F" w:rsidRDefault="00DA141F" w:rsidP="00DA141F">
      <w:pPr>
        <w:ind w:firstLineChars="200" w:firstLine="420"/>
      </w:pPr>
      <w:r>
        <w:rPr>
          <w:rFonts w:hint="eastAsia"/>
        </w:rPr>
        <w:t>（一）以打击盗窃犯罪专项行动为主线，严打多发性侵财犯罪。分局全面贯彻落实中央和公安部有关重要指示精神，对人民群众反映强烈、非常关注、涉及社会面广的传统盗抢骗等侵财类案件，始终保持着对传统盗抢骗类违法犯罪的高压严打态势，更多地破“小案”，提升群众安全感满意度。截止</w:t>
      </w:r>
      <w:r>
        <w:t>9</w:t>
      </w:r>
      <w:r>
        <w:t>月</w:t>
      </w:r>
      <w:r>
        <w:t>30</w:t>
      </w:r>
      <w:r>
        <w:t>日，分局共立刑事案件</w:t>
      </w:r>
      <w:r>
        <w:t>2827</w:t>
      </w:r>
      <w:r>
        <w:t>起，破案</w:t>
      </w:r>
      <w:r>
        <w:t>931</w:t>
      </w:r>
      <w:r>
        <w:t>起，破案率为</w:t>
      </w:r>
      <w:r>
        <w:t>30.9%</w:t>
      </w:r>
      <w:r>
        <w:t>，</w:t>
      </w:r>
      <w:r>
        <w:t> </w:t>
      </w:r>
      <w:r>
        <w:t>立、破案分别比去年同期上升</w:t>
      </w:r>
      <w:r>
        <w:t>6%</w:t>
      </w:r>
      <w:r>
        <w:t>、</w:t>
      </w:r>
      <w:r>
        <w:t>40.2%</w:t>
      </w:r>
      <w:r>
        <w:t>，破案率上升了</w:t>
      </w:r>
      <w:r>
        <w:t>8</w:t>
      </w:r>
      <w:r>
        <w:t>个百分点。共破获传统盗抢诈案件</w:t>
      </w:r>
      <w:r>
        <w:t>495</w:t>
      </w:r>
      <w:r>
        <w:t>起，同比上升</w:t>
      </w:r>
      <w:r>
        <w:t>2.06%</w:t>
      </w:r>
      <w:r>
        <w:t>。抓获、逮捕传统盗抢诈犯罪嫌疑人</w:t>
      </w:r>
      <w:r>
        <w:t>316</w:t>
      </w:r>
      <w:r>
        <w:t>人、</w:t>
      </w:r>
      <w:r>
        <w:t>199</w:t>
      </w:r>
      <w:r>
        <w:t>人，同比分</w:t>
      </w:r>
      <w:r>
        <w:rPr>
          <w:rFonts w:hint="eastAsia"/>
        </w:rPr>
        <w:t>别上升</w:t>
      </w:r>
      <w:r>
        <w:t>23.44%</w:t>
      </w:r>
      <w:r>
        <w:t>、</w:t>
      </w:r>
      <w:r>
        <w:t>14.37%</w:t>
      </w:r>
      <w:r>
        <w:t>，打掉盗抢骗犯罪团伙</w:t>
      </w:r>
      <w:r>
        <w:t>19</w:t>
      </w:r>
      <w:r>
        <w:t>个</w:t>
      </w:r>
      <w:r>
        <w:t>72</w:t>
      </w:r>
      <w:r>
        <w:t>人，缴获赃款</w:t>
      </w:r>
      <w:r>
        <w:t>700</w:t>
      </w:r>
      <w:r>
        <w:t>万余元，收缴小汽车</w:t>
      </w:r>
      <w:r>
        <w:t>15</w:t>
      </w:r>
      <w:r>
        <w:t>辆、计算机</w:t>
      </w:r>
      <w:r>
        <w:t>44</w:t>
      </w:r>
      <w:r>
        <w:t>台、手机</w:t>
      </w:r>
      <w:r>
        <w:t>175</w:t>
      </w:r>
      <w:r>
        <w:t>台等涉案物品一批。快速破获了石某昌等人盗销工地扣件案、梁某等人盗窃车内财物案、李某城盗窃盗窃手机案等具有较大社会影响性案件，为群众追回被盗手机</w:t>
      </w:r>
      <w:r>
        <w:t>18</w:t>
      </w:r>
      <w:r>
        <w:t>台、被盗窃的价值</w:t>
      </w:r>
      <w:r>
        <w:t>3</w:t>
      </w:r>
      <w:r>
        <w:t>万多元电缆、缴获赃款</w:t>
      </w:r>
      <w:r>
        <w:t>623.5</w:t>
      </w:r>
      <w:r>
        <w:t>万元，</w:t>
      </w:r>
      <w:r>
        <w:t>2</w:t>
      </w:r>
      <w:r>
        <w:t>辆汽车、名贵手表及其他财物等赃物，涉案价值共折合人民币</w:t>
      </w:r>
      <w:r>
        <w:t>990</w:t>
      </w:r>
      <w:r>
        <w:t>余万元。</w:t>
      </w:r>
    </w:p>
    <w:p w:rsidR="00DA141F" w:rsidRDefault="00DA141F" w:rsidP="00DA141F">
      <w:pPr>
        <w:ind w:firstLineChars="200" w:firstLine="420"/>
      </w:pPr>
      <w:r>
        <w:rPr>
          <w:rFonts w:hint="eastAsia"/>
        </w:rPr>
        <w:t>（二）吹响反击电信网络诈骗案件的“号角”，切实保护人民群众财产安全。坚持以人民为中心理念，紧盯电信网络诈骗这一突出违法犯罪，分局成立了打击电信网络犯罪侦查中心，全面提升打击工作质效，切实保障人民群众财产安全。截止</w:t>
      </w:r>
      <w:r>
        <w:t>9</w:t>
      </w:r>
      <w:r>
        <w:t>月</w:t>
      </w:r>
      <w:r>
        <w:t>30</w:t>
      </w:r>
      <w:r>
        <w:t>日，共破获电信网络诈骗案件</w:t>
      </w:r>
      <w:r>
        <w:t>279</w:t>
      </w:r>
      <w:r>
        <w:t>起，同比上升</w:t>
      </w:r>
      <w:r>
        <w:t>381.03%</w:t>
      </w:r>
      <w:r>
        <w:t>。抓获、逮捕电信网络诈骗犯罪嫌疑人</w:t>
      </w:r>
      <w:r>
        <w:t>330</w:t>
      </w:r>
      <w:r>
        <w:t>人、</w:t>
      </w:r>
      <w:r>
        <w:t>203</w:t>
      </w:r>
      <w:r>
        <w:t>人，同比分别上升</w:t>
      </w:r>
      <w:r>
        <w:t>2257.14%</w:t>
      </w:r>
      <w:r>
        <w:t>、</w:t>
      </w:r>
      <w:r>
        <w:t>2155.56%,</w:t>
      </w:r>
      <w:r>
        <w:t>打掉灰黑产窝点</w:t>
      </w:r>
      <w:r>
        <w:t>35</w:t>
      </w:r>
      <w:r>
        <w:t>个</w:t>
      </w:r>
      <w:r>
        <w:t>77</w:t>
      </w:r>
      <w:r>
        <w:t>人；通过公安部反诈平台止付银行账号</w:t>
      </w:r>
      <w:r>
        <w:t>4512</w:t>
      </w:r>
      <w:r>
        <w:t>个，止付金额</w:t>
      </w:r>
      <w:r>
        <w:t>1.26</w:t>
      </w:r>
      <w:r>
        <w:t>亿余元；冻结银行账号</w:t>
      </w:r>
      <w:r>
        <w:t>317</w:t>
      </w:r>
      <w:r>
        <w:t>个，冻结金额</w:t>
      </w:r>
      <w:r>
        <w:t>1229</w:t>
      </w:r>
      <w:r>
        <w:rPr>
          <w:rFonts w:hint="eastAsia"/>
        </w:rPr>
        <w:t>万余元，返还冻结受骗资金</w:t>
      </w:r>
      <w:r>
        <w:t>135507</w:t>
      </w:r>
      <w:r>
        <w:t>元。侦破了梁某被网络投资诈骗案，抓获犯罪嫌疑人李某某、张某，破获了一起利用</w:t>
      </w:r>
      <w:r>
        <w:t>“</w:t>
      </w:r>
      <w:r>
        <w:t>猫池</w:t>
      </w:r>
      <w:r>
        <w:t>”</w:t>
      </w:r>
      <w:r>
        <w:t>设备实施网络诈骗案，抓获犯罪嫌疑人梁某某，缴获作案工具</w:t>
      </w:r>
      <w:r>
        <w:t>6</w:t>
      </w:r>
      <w:r>
        <w:t>台电脑，</w:t>
      </w:r>
      <w:r>
        <w:t>24</w:t>
      </w:r>
      <w:r>
        <w:t>台</w:t>
      </w:r>
      <w:r>
        <w:t>“</w:t>
      </w:r>
      <w:r>
        <w:t>猫池</w:t>
      </w:r>
      <w:r>
        <w:t>”</w:t>
      </w:r>
      <w:r>
        <w:t>设备，</w:t>
      </w:r>
      <w:r>
        <w:t>3000</w:t>
      </w:r>
      <w:r>
        <w:t>余张电话卡，捣毁</w:t>
      </w:r>
      <w:r>
        <w:t>“</w:t>
      </w:r>
      <w:r>
        <w:t>跑分</w:t>
      </w:r>
      <w:r>
        <w:t>”</w:t>
      </w:r>
      <w:r>
        <w:t>平台犯罪窝点</w:t>
      </w:r>
      <w:r>
        <w:t>10</w:t>
      </w:r>
      <w:r>
        <w:t>个，缴获赃款约</w:t>
      </w:r>
      <w:r>
        <w:t>76</w:t>
      </w:r>
      <w:r>
        <w:t>万元，收缴宝马车一辆、电脑、手机、银行卡等涉案物品一批。</w:t>
      </w:r>
    </w:p>
    <w:p w:rsidR="00DA141F" w:rsidRDefault="00DA141F" w:rsidP="00DA141F">
      <w:pPr>
        <w:ind w:firstLineChars="200" w:firstLine="420"/>
      </w:pPr>
      <w:r>
        <w:rPr>
          <w:rFonts w:hint="eastAsia"/>
        </w:rPr>
        <w:t>（三）深化开展“昆仑</w:t>
      </w:r>
      <w:r>
        <w:t>2021”</w:t>
      </w:r>
      <w:r>
        <w:t>专项行动，严厉打击</w:t>
      </w:r>
      <w:r>
        <w:t>“</w:t>
      </w:r>
      <w:r>
        <w:t>黄赌毒</w:t>
      </w:r>
      <w:r>
        <w:t>”</w:t>
      </w:r>
      <w:r>
        <w:t>。</w:t>
      </w:r>
      <w:r>
        <w:t>1</w:t>
      </w:r>
      <w:r>
        <w:t>至</w:t>
      </w:r>
      <w:r>
        <w:t>9</w:t>
      </w:r>
      <w:r>
        <w:t>月，分局办理涉黄案件</w:t>
      </w:r>
      <w:r>
        <w:t>127</w:t>
      </w:r>
      <w:r>
        <w:t>起（治安</w:t>
      </w:r>
      <w:r>
        <w:t>114</w:t>
      </w:r>
      <w:r>
        <w:t>起、刑事</w:t>
      </w:r>
      <w:r>
        <w:t>13</w:t>
      </w:r>
      <w:r>
        <w:t>起），刑拘</w:t>
      </w:r>
      <w:r>
        <w:t>27</w:t>
      </w:r>
      <w:r>
        <w:t>人，逮捕</w:t>
      </w:r>
      <w:r>
        <w:t>31</w:t>
      </w:r>
      <w:r>
        <w:t>人，治安处罚</w:t>
      </w:r>
      <w:r>
        <w:t>222</w:t>
      </w:r>
      <w:r>
        <w:t>人，收缴嫖资约</w:t>
      </w:r>
      <w:r>
        <w:t>0.6</w:t>
      </w:r>
      <w:r>
        <w:t>万；办理涉赌案件</w:t>
      </w:r>
      <w:r>
        <w:t>144</w:t>
      </w:r>
      <w:r>
        <w:t>起（治安</w:t>
      </w:r>
      <w:r>
        <w:t>130</w:t>
      </w:r>
      <w:r>
        <w:t>起、刑事</w:t>
      </w:r>
      <w:r>
        <w:t>14</w:t>
      </w:r>
      <w:r>
        <w:t>起），刑拘</w:t>
      </w:r>
      <w:r>
        <w:t>48</w:t>
      </w:r>
      <w:r>
        <w:t>人，逮捕</w:t>
      </w:r>
      <w:r>
        <w:t>40</w:t>
      </w:r>
      <w:r>
        <w:t>人，治安处罚</w:t>
      </w:r>
      <w:r>
        <w:t>843</w:t>
      </w:r>
      <w:r>
        <w:t>人，收缴赌资约</w:t>
      </w:r>
      <w:r>
        <w:t>30</w:t>
      </w:r>
      <w:r>
        <w:t>多万，收缴赌具一批；共破获涉毒刑事案件</w:t>
      </w:r>
      <w:r>
        <w:t>53</w:t>
      </w:r>
      <w:r>
        <w:t>起，逮捕、起诉涉毒犯罪嫌疑人</w:t>
      </w:r>
      <w:r>
        <w:t>89</w:t>
      </w:r>
      <w:r>
        <w:t>人，另在押待捕</w:t>
      </w:r>
      <w:r>
        <w:t>12</w:t>
      </w:r>
      <w:r>
        <w:t>人，破获</w:t>
      </w:r>
      <w:r>
        <w:t>3</w:t>
      </w:r>
      <w:r>
        <w:t>人以上团伙案件</w:t>
      </w:r>
      <w:r>
        <w:t>9</w:t>
      </w:r>
      <w:r>
        <w:t>起，抓获</w:t>
      </w:r>
      <w:r>
        <w:t>34</w:t>
      </w:r>
      <w:r>
        <w:t>人，已逮捕</w:t>
      </w:r>
      <w:r>
        <w:t>29</w:t>
      </w:r>
      <w:r>
        <w:t>人，查处吸毒人员</w:t>
      </w:r>
      <w:r>
        <w:t>242</w:t>
      </w:r>
      <w:r>
        <w:t>人，其中强戒</w:t>
      </w:r>
      <w:r>
        <w:t>147</w:t>
      </w:r>
      <w:r>
        <w:t>人，查获新增吸毒人员</w:t>
      </w:r>
      <w:r>
        <w:t>65</w:t>
      </w:r>
      <w:r>
        <w:t>人；办理打假</w:t>
      </w:r>
      <w:r>
        <w:rPr>
          <w:rFonts w:hint="eastAsia"/>
        </w:rPr>
        <w:t>案件</w:t>
      </w:r>
      <w:r>
        <w:t>4</w:t>
      </w:r>
      <w:r>
        <w:t>起，刑拘</w:t>
      </w:r>
      <w:r>
        <w:t>8</w:t>
      </w:r>
      <w:r>
        <w:t>人，逮捕</w:t>
      </w:r>
      <w:r>
        <w:t>6</w:t>
      </w:r>
      <w:r>
        <w:t>人。办理食药案件</w:t>
      </w:r>
      <w:r>
        <w:t>2</w:t>
      </w:r>
      <w:r>
        <w:t>起，刑拘</w:t>
      </w:r>
      <w:r>
        <w:t>2</w:t>
      </w:r>
      <w:r>
        <w:t>人；办理环境案件</w:t>
      </w:r>
      <w:r>
        <w:t>5</w:t>
      </w:r>
      <w:r>
        <w:t>起，刑拘</w:t>
      </w:r>
      <w:r>
        <w:t>29</w:t>
      </w:r>
      <w:r>
        <w:t>人，逮捕</w:t>
      </w:r>
      <w:r>
        <w:t>23</w:t>
      </w:r>
      <w:r>
        <w:t>人；办理打假案件</w:t>
      </w:r>
      <w:r>
        <w:t>5</w:t>
      </w:r>
      <w:r>
        <w:t>起，刑拘</w:t>
      </w:r>
      <w:r>
        <w:t>10</w:t>
      </w:r>
      <w:r>
        <w:t>人，逮捕</w:t>
      </w:r>
      <w:r>
        <w:t>8</w:t>
      </w:r>
      <w:r>
        <w:t>人。</w:t>
      </w:r>
    </w:p>
    <w:p w:rsidR="00DA141F" w:rsidRDefault="00DA141F" w:rsidP="00DA141F">
      <w:pPr>
        <w:ind w:firstLineChars="200" w:firstLine="420"/>
      </w:pPr>
      <w:r>
        <w:rPr>
          <w:rFonts w:hint="eastAsia"/>
        </w:rPr>
        <w:t>（四）全面打赢“中国共产党成立</w:t>
      </w:r>
      <w:r>
        <w:t>100</w:t>
      </w:r>
      <w:r>
        <w:t>周年</w:t>
      </w:r>
      <w:r>
        <w:t>”</w:t>
      </w:r>
      <w:r>
        <w:t>、</w:t>
      </w:r>
      <w:r>
        <w:t>“</w:t>
      </w:r>
      <w:r>
        <w:t>新中国成立</w:t>
      </w:r>
      <w:r>
        <w:t>72</w:t>
      </w:r>
      <w:r>
        <w:t>周年</w:t>
      </w:r>
      <w:r>
        <w:t>”</w:t>
      </w:r>
      <w:r>
        <w:t>、中国东盟</w:t>
      </w:r>
      <w:r>
        <w:t>“</w:t>
      </w:r>
      <w:r>
        <w:t>两会</w:t>
      </w:r>
      <w:r>
        <w:t>”</w:t>
      </w:r>
      <w:r>
        <w:t>、全市第六次党代会等维稳安保攻坚战。今年以来，港北分局根据上级维稳的工作要求，按照</w:t>
      </w:r>
      <w:r>
        <w:t>“</w:t>
      </w:r>
      <w:r>
        <w:t>以点保面、</w:t>
      </w:r>
      <w:r>
        <w:lastRenderedPageBreak/>
        <w:t>点面结合、确保重点</w:t>
      </w:r>
      <w:r>
        <w:t>”</w:t>
      </w:r>
      <w:r>
        <w:t>的指导思想，牢固树立政治意识、责任意识和安全意识，有效整合工作资源，形成工作合力，全力做好港北区社会面治安管控工作。同时，积极贯彻落实利益诉求进京上访人员、扬言实施个人极端行为人员、肇事肇祸精神病人等涉访涉诉重点人员的维稳工作，严格落实信访维稳工作责任制。截止目前，港北辖区排查涉稳重点人共</w:t>
      </w:r>
      <w:r>
        <w:t>122</w:t>
      </w:r>
      <w:r>
        <w:t>人，其中肇事肇祸精</w:t>
      </w:r>
      <w:r>
        <w:rPr>
          <w:rFonts w:hint="eastAsia"/>
        </w:rPr>
        <w:t>神病人</w:t>
      </w:r>
      <w:r>
        <w:t>7</w:t>
      </w:r>
      <w:r>
        <w:t>人、重点信访人员</w:t>
      </w:r>
      <w:r>
        <w:t>70</w:t>
      </w:r>
      <w:r>
        <w:t>人、涉军上访人员</w:t>
      </w:r>
      <w:r>
        <w:t>45</w:t>
      </w:r>
      <w:r>
        <w:t>人，在各项维稳安保任务中，未发生个人极端案事件以及群体性事件，确保了辖区社会治安大局平安稳定。</w:t>
      </w:r>
    </w:p>
    <w:p w:rsidR="00DA141F" w:rsidRDefault="00DA141F" w:rsidP="00DA141F">
      <w:pPr>
        <w:ind w:firstLineChars="200" w:firstLine="420"/>
      </w:pPr>
      <w:r>
        <w:rPr>
          <w:rFonts w:hint="eastAsia"/>
        </w:rPr>
        <w:t>二、存在问题</w:t>
      </w:r>
    </w:p>
    <w:p w:rsidR="00DA141F" w:rsidRDefault="00DA141F" w:rsidP="00DA141F">
      <w:pPr>
        <w:ind w:firstLineChars="200" w:firstLine="420"/>
      </w:pPr>
      <w:r>
        <w:rPr>
          <w:rFonts w:hint="eastAsia"/>
        </w:rPr>
        <w:t>（一）发案数仍处高位，立案总数同比去年呈上升趋势。由于城郊结合部及多个新建的工地、楼盘监控设施不完备，对侦查破案有一定的影响，另外未成年人违法犯罪现象突出，这类的人员教育释放后又重复作案，我区盗窃电动车、盗窃电动车电瓶警情呈上升趋势，导致立案总数同比上升</w:t>
      </w:r>
      <w:r>
        <w:t>6%</w:t>
      </w:r>
      <w:r>
        <w:t>。</w:t>
      </w:r>
    </w:p>
    <w:p w:rsidR="00DA141F" w:rsidRDefault="00DA141F" w:rsidP="00DA141F">
      <w:pPr>
        <w:ind w:firstLineChars="200" w:firstLine="420"/>
      </w:pPr>
      <w:r>
        <w:rPr>
          <w:rFonts w:hint="eastAsia"/>
        </w:rPr>
        <w:t>（二）对预防电信网络诈骗及盗窃类的安全防范宣传力度不强，效果不明显。由于电信网络诈骗分子手段不断更新，宣传的方法较单一、指向性不强，部分群众不了解，对于宣传内容没有入心入脑，仍容易上当受骗；盗窃类案件失主随身物品、电动车车主等自我防范意识薄弱，随身物品保管随意性大，电动车随意停放，有的车主不愿意将车停放到专人看管的收费停车场点，使犯罪分子有机可乘。</w:t>
      </w:r>
    </w:p>
    <w:p w:rsidR="00DA141F" w:rsidRDefault="00DA141F" w:rsidP="00DA141F">
      <w:pPr>
        <w:ind w:firstLineChars="200" w:firstLine="420"/>
      </w:pPr>
      <w:r>
        <w:rPr>
          <w:rFonts w:hint="eastAsia"/>
        </w:rPr>
        <w:t>（三）退役军人管理服务工作面临新的挑战。当前时期仍然是部分军队退役人员策划组织赴邕进京集访造势等诉求活动的高发期，区内外涉军人员相互串联，部分挑头人员煽动两会期间进京集访，不排除引发新一轮规模性进京集访的可能。</w:t>
      </w:r>
    </w:p>
    <w:p w:rsidR="00DA141F" w:rsidRDefault="00DA141F" w:rsidP="00DA141F">
      <w:pPr>
        <w:ind w:firstLineChars="200" w:firstLine="420"/>
      </w:pPr>
      <w:r>
        <w:rPr>
          <w:rFonts w:hint="eastAsia"/>
        </w:rPr>
        <w:t>三、</w:t>
      </w:r>
      <w:r>
        <w:t>2022</w:t>
      </w:r>
      <w:r>
        <w:t>年工作计划</w:t>
      </w:r>
    </w:p>
    <w:p w:rsidR="00DA141F" w:rsidRDefault="00DA141F" w:rsidP="00DA141F">
      <w:pPr>
        <w:ind w:firstLineChars="200" w:firstLine="420"/>
      </w:pPr>
      <w:r>
        <w:rPr>
          <w:rFonts w:hint="eastAsia"/>
        </w:rPr>
        <w:t>（一）强化社会面治安防控。根据公安部、公安厅、市公安局的部署要求，从</w:t>
      </w:r>
      <w:r>
        <w:t>2022</w:t>
      </w:r>
      <w:r>
        <w:t>年起，港北公安机关积极响应并启动一级响应机制和公安武警联勤一级勤务机制，强化屯警街面、动中备勤。围绕港北区政治中心区、繁华商业区、车站等重点目标、以及景区、学校、医疗机构等人员密集场所部位，加强巡逻防范，最大限度地把警力摆上街面，提高见警率、管事率，增强震慑力。</w:t>
      </w:r>
    </w:p>
    <w:p w:rsidR="00DA141F" w:rsidRDefault="00DA141F" w:rsidP="00DA141F">
      <w:pPr>
        <w:ind w:firstLineChars="200" w:firstLine="420"/>
      </w:pPr>
      <w:r>
        <w:rPr>
          <w:rFonts w:hint="eastAsia"/>
        </w:rPr>
        <w:t>（二）抓好公共安全管理。全面排查整治公共安全隐患，特别要加强对易肇事易肇祸严重精神障碍者、扬言报复社会人员等重点人员的动态管控，严防漏管失控，发生个人极端暴力案事件；加强对枪支弹药、危爆物品、管制刀具、散装汽油等重点物品的安全管理，严防被不法分子利用作案。强化景区安全隐患排查、人流疏导控制、重点部位巡控等各项工作，配合落实各项疫情防控措施，确保旅游景区安全有序。切实加强公共安全监管，对人员密严集场所实行安全管理，严防发生火灾事故；强化危爆物品、大型活动及群众自发活动安全监管，确保不发生治安灾害事故。严格落实监管场所安全管理措施，严防发生人员逃脱非正常死亡等重大安全责任事故。</w:t>
      </w:r>
    </w:p>
    <w:p w:rsidR="00DA141F" w:rsidRDefault="00DA141F" w:rsidP="00DA141F">
      <w:pPr>
        <w:ind w:firstLineChars="200" w:firstLine="420"/>
      </w:pPr>
      <w:r>
        <w:rPr>
          <w:rFonts w:hint="eastAsia"/>
        </w:rPr>
        <w:t>（三）打击突出违法犯罪。深入推进各项打击违法犯罪专项行动，深化扫黑除恶专项斗争，保持对黑拐枪、盗抢骗、黄赌毒、食药环、电信诈骗、非法集资、“三非”等各类突出违法犯罪的严打高压态势。加强对现行犯罪案件的快侦快破工作，最大限度地安定人心，消除社会恐慌。</w:t>
      </w:r>
    </w:p>
    <w:p w:rsidR="00DA141F" w:rsidRDefault="00DA141F" w:rsidP="00DA141F">
      <w:pPr>
        <w:ind w:firstLineChars="200" w:firstLine="420"/>
      </w:pPr>
      <w:r>
        <w:rPr>
          <w:rFonts w:hint="eastAsia"/>
        </w:rPr>
        <w:t>（四）加强值班备勤和应急处突。港北分局各单位严格执行在岗带班制度，统筹抓好安保维稳工作，按照一级响应机制要求做好值班备勤和应急值守，值班人员必须坚守岗位，落实“</w:t>
      </w:r>
      <w:r>
        <w:t>1</w:t>
      </w:r>
      <w:r>
        <w:t>、</w:t>
      </w:r>
      <w:r>
        <w:t>3</w:t>
      </w:r>
      <w:r>
        <w:t>、</w:t>
      </w:r>
      <w:r>
        <w:t>5</w:t>
      </w:r>
      <w:r>
        <w:t>分钟</w:t>
      </w:r>
      <w:r>
        <w:t>”</w:t>
      </w:r>
      <w:r>
        <w:t>应急响应机制，每天至少要落实三分之一警力进行备勤和应急处置准备，按照</w:t>
      </w:r>
      <w:r>
        <w:t>“</w:t>
      </w:r>
      <w:r>
        <w:t>三同步</w:t>
      </w:r>
      <w:r>
        <w:t>”</w:t>
      </w:r>
      <w:r>
        <w:t>要求，依法及时稳妥处置突发事件。分局值班局领导每天进行对讲机调度，对值班备勤力量不定时开展集结演练。同时，做好就地休整工作，保证广大民警、辅警保持旺盛的警力投入到各项安保维稳工作中。</w:t>
      </w:r>
    </w:p>
    <w:p w:rsidR="00DA141F" w:rsidRDefault="00DA141F" w:rsidP="00DA141F">
      <w:pPr>
        <w:ind w:firstLineChars="200" w:firstLine="420"/>
      </w:pPr>
      <w:r>
        <w:rPr>
          <w:rFonts w:hint="eastAsia"/>
        </w:rPr>
        <w:t>（五）加大宣传防范力度。增强广大群众的安全防范意识，减少侵财类案件特别是电信网络诈骗、入室盗窃、盗窃电动车及电瓶案件的发生。特别是针对港北电信网络诈骗案件发案特点，坚持“以打促防、打防并举”，针对电信网络诈骗案件特点，加大防范宣传的力度，充分运用新媒体，创新，利用进企业、社区、学校、农村等开展宣传防范，充分利用“国家反诈中心”和“金钟罩”反诈预警系统，结合实际工作同步开展应用，加强宣传，让人民群众真正理解系统功能以及带来的好处，从而乐于应用，最终实现电信诈骗案件下降直至杜绝的目的。</w:t>
      </w:r>
      <w:r>
        <w:t> </w:t>
      </w:r>
    </w:p>
    <w:p w:rsidR="00DA141F" w:rsidRDefault="00DA141F" w:rsidP="00DA141F">
      <w:pPr>
        <w:ind w:firstLineChars="200" w:firstLine="420"/>
      </w:pPr>
      <w:r>
        <w:rPr>
          <w:rFonts w:hint="eastAsia"/>
        </w:rPr>
        <w:t>（六）深化开展的“平安家园”治安防控体系。继续推进“亡羊补牢工程”，继续加强与中国电信、中国移动等电信运营商的沟通协作，各基层派出所会同党委政府、村委会广泛发动群众参与民用视频防控工程建设，补足补强低成本高清摄像头，封堵犯罪分子作案空间，及时有效地防止二次发案，建成和完善以案促建的“亡羊补牢”建设机制。</w:t>
      </w:r>
      <w:r>
        <w:t> </w:t>
      </w:r>
    </w:p>
    <w:p w:rsidR="00DA141F" w:rsidRDefault="00DA141F" w:rsidP="00DA141F">
      <w:pPr>
        <w:ind w:firstLineChars="200" w:firstLine="420"/>
      </w:pPr>
      <w:r>
        <w:rPr>
          <w:rFonts w:hint="eastAsia"/>
        </w:rPr>
        <w:t>一是依法查办行政主管部门移送涉嫌犯罪案件，加强线索摸排研判。坚持问题导向，针对成品油非法经营存在的突出问题，按照“源头整治与终端整治、集中整治与日常监管”相结合的原则，组织全市各有关单位力量，严厉打击非法调油窝点、黑加油站点、非法流动油罐车、非法储存使用非标燃油和成品油经营企业偷逃税款等违法犯罪行为，营造良好的成品油市场经营环境，推动我区年度成品油生产销售实现快速增长；</w:t>
      </w:r>
    </w:p>
    <w:p w:rsidR="00DA141F" w:rsidRDefault="00DA141F" w:rsidP="00DA141F">
      <w:pPr>
        <w:ind w:firstLineChars="200" w:firstLine="420"/>
      </w:pPr>
      <w:r>
        <w:rPr>
          <w:rFonts w:hint="eastAsia"/>
        </w:rPr>
        <w:t>二是将依法打击破坏江河湖库、危害水生态环境安全、水资源安全、防洪公共安全和非法开采运输销售使用海砂的违法犯罪活动纳入工作要点；进一步加强火源管理、宣传教育、防火巡护工作；进一步加强火案查处，打击野外违规用火行为。</w:t>
      </w:r>
    </w:p>
    <w:p w:rsidR="00DA141F" w:rsidRDefault="00DA141F" w:rsidP="00DA141F">
      <w:pPr>
        <w:ind w:firstLineChars="200" w:firstLine="420"/>
      </w:pPr>
      <w:r>
        <w:rPr>
          <w:rFonts w:hint="eastAsia"/>
        </w:rPr>
        <w:t>（七）严格队伍内部安全管理。坚持从严管党治警不动摇，加强纪律作风建设，严格落实各项请示报告制度。紧盯节假日“人、车、枪、酒”等多发问题，教育引导全体民警、辅警严守政治纪律和政治规矩，严格执行各项纪律规定，依法依规执法执勤。各级办案场所、服务窗口要按要求做好内部疫情防控、值班值守和服务群众工作，确保队伍内部安全。</w:t>
      </w:r>
    </w:p>
    <w:p w:rsidR="00DA141F" w:rsidRDefault="00DA141F" w:rsidP="00DA141F">
      <w:pPr>
        <w:ind w:firstLineChars="200" w:firstLine="420"/>
        <w:jc w:val="right"/>
      </w:pPr>
      <w:r w:rsidRPr="00621792">
        <w:rPr>
          <w:rFonts w:hint="eastAsia"/>
        </w:rPr>
        <w:t>贵港市公安局港北分局</w:t>
      </w:r>
      <w:r w:rsidRPr="00621792">
        <w:t>2022-01-12 </w:t>
      </w:r>
    </w:p>
    <w:p w:rsidR="00DA141F" w:rsidRDefault="00DA141F" w:rsidP="00F37C1A">
      <w:pPr>
        <w:rPr>
          <w:shd w:val="clear" w:color="auto" w:fill="FFFFFF"/>
        </w:rPr>
        <w:sectPr w:rsidR="00DA141F" w:rsidSect="00F37C1A">
          <w:type w:val="continuous"/>
          <w:pgSz w:w="11906" w:h="16838"/>
          <w:pgMar w:top="1644" w:right="1236" w:bottom="1418" w:left="1814" w:header="851" w:footer="907" w:gutter="0"/>
          <w:pgNumType w:start="1"/>
          <w:cols w:space="720"/>
          <w:docGrid w:type="lines" w:linePitch="341" w:charSpace="2373"/>
        </w:sectPr>
      </w:pPr>
    </w:p>
    <w:p w:rsidR="00DB1118" w:rsidRDefault="00DB1118"/>
    <w:sectPr w:rsidR="00DB11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A141F"/>
    <w:rsid w:val="00DA141F"/>
    <w:rsid w:val="00DB11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14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14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579</Words>
  <Characters>3306</Characters>
  <Application>Microsoft Office Word</Application>
  <DocSecurity>0</DocSecurity>
  <Lines>27</Lines>
  <Paragraphs>7</Paragraphs>
  <ScaleCrop>false</ScaleCrop>
  <Company>微软中国</Company>
  <LinksUpToDate>false</LinksUpToDate>
  <CharactersWithSpaces>3878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2022-11-23T03:03:00Z</dcterms:created>
</cp:coreProperties>
</file>