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A4" w:rsidRDefault="005A2FA4" w:rsidP="00384128">
      <w:pPr>
        <w:pStyle w:val="1"/>
      </w:pPr>
      <w:r>
        <w:rPr>
          <w:rFonts w:hint="eastAsia"/>
        </w:rPr>
        <w:t>铜陵</w:t>
      </w:r>
      <w:r w:rsidRPr="00384128">
        <w:rPr>
          <w:rFonts w:hint="eastAsia"/>
        </w:rPr>
        <w:t>市预算绩效管理工作：三个三！</w:t>
      </w:r>
    </w:p>
    <w:p w:rsidR="005A2FA4" w:rsidRDefault="005A2FA4" w:rsidP="005A2FA4">
      <w:pPr>
        <w:ind w:firstLineChars="200" w:firstLine="420"/>
      </w:pPr>
      <w:r>
        <w:t>2022</w:t>
      </w:r>
      <w:r>
        <w:t>年</w:t>
      </w:r>
      <w:r>
        <w:t>6</w:t>
      </w:r>
      <w:r>
        <w:t>月，《安徽财政》以《推动预算绩效管理改革走深走实》为题，专题报道我市预算绩效管理改革做法和成效。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报道指出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今年以来，铜陵市持续开展以“绩效”为主题的管理年活动，锚定目标、稳扎稳打，由点及面、由表及里，以抓铁有痕的力度推动改革任务落细落实，全力推进全面实施预算绩效管理工作市县区联动开展，实现点上聚力、线上贯通、面上拓展，整体上台阶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报道认为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铜陵市围绕扩围抓拓展，推动三个延伸。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向基层一线延伸，加强对县（区）和部门的服务指导，在服务指导中传导理念。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向投资项目延伸，推动绩效管理向政府投资项目领域延伸，加强民生工程、涉企资金等重点领域绩效管理。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向财政政策延伸，开展合规性审核，对凡是需要市财政承担的各类政策，从绩效目标合理性、财政可承受能力等方面进行综合评估。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报道指出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铜陵市围绕增效抓提质，加强三个建设。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加强绩效指标体系建设，以绩效目标为龙头，建立健全分行业、分领域、分层次的绩效目标与标准体系，实行动态调整完善、共建共享共用。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加强专家学者库建设，借助外脑优势，实行科学分类，优胜劣汰，动态管理，面向社会公开征集，汇聚各方人才。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加强考核挂钩机制建设。鼓励先进、鞭策后进，将预算绩效管理工作纳入市政府对县（区）及各部门目标考核范围，进一步推动纳入领导干部政绩考核。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报道指出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铜陵市围绕争先抓创新，打造三个亮点。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严格事前绩效评估管理。建立“部门自评估</w:t>
      </w:r>
      <w:r>
        <w:t>+</w:t>
      </w:r>
      <w:r>
        <w:t>财政重点评估</w:t>
      </w:r>
      <w:r>
        <w:t>”</w:t>
      </w:r>
      <w:r>
        <w:t>的事前绩效评估机制，推进事前绩效评估与预算项目评审深度融合。创新开展常态评审。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建立预算评审标准化清单，严格部门陈述、财政初审、第三方专家质询、市人大预工委审查的“四方会审”流程把预算编准编实编细。建立信息共享机制。</w:t>
      </w:r>
    </w:p>
    <w:p w:rsidR="005A2FA4" w:rsidRDefault="005A2FA4" w:rsidP="005A2FA4">
      <w:pPr>
        <w:ind w:firstLineChars="200" w:firstLine="420"/>
      </w:pPr>
      <w:r>
        <w:rPr>
          <w:rFonts w:hint="eastAsia"/>
        </w:rPr>
        <w:t>完善财政与人大、审计联动工作机制，大力推动绩效管理信息与部门预决算草案同步接受人大监督，加强与审计等部门协同，形成政府绩效管理监督“一盘棋”。</w:t>
      </w:r>
    </w:p>
    <w:p w:rsidR="005A2FA4" w:rsidRPr="00384128" w:rsidRDefault="005A2FA4" w:rsidP="00384128">
      <w:pPr>
        <w:jc w:val="right"/>
      </w:pPr>
      <w:r w:rsidRPr="00384128">
        <w:rPr>
          <w:rFonts w:hint="eastAsia"/>
        </w:rPr>
        <w:t>铜陵发布</w:t>
      </w:r>
      <w:r>
        <w:rPr>
          <w:rFonts w:hint="eastAsia"/>
        </w:rPr>
        <w:t xml:space="preserve"> 2022-7-6</w:t>
      </w:r>
    </w:p>
    <w:p w:rsidR="005A2FA4" w:rsidRDefault="005A2FA4" w:rsidP="00F5167B">
      <w:pPr>
        <w:sectPr w:rsidR="005A2FA4" w:rsidSect="00F516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3AC6" w:rsidRDefault="004C3AC6"/>
    <w:sectPr w:rsidR="004C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FA4"/>
    <w:rsid w:val="004C3AC6"/>
    <w:rsid w:val="005A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2F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2F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2022-08-11T09:14:00Z</dcterms:created>
</cp:coreProperties>
</file>