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856" w:rsidRDefault="00351856" w:rsidP="00CA62C3">
      <w:pPr>
        <w:pStyle w:val="1"/>
      </w:pPr>
      <w:r w:rsidRPr="00CA62C3">
        <w:rPr>
          <w:rFonts w:hint="eastAsia"/>
        </w:rPr>
        <w:t>“六步闭环”锻造高素质教师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为适应二孩增多及教育高质量发展对师资的需求，近几年，山东省潍坊市坊子区加大了教师招聘力度。在此背景下，全区教师队伍“两多一大”现象显现：一方面，新进青年教师多，占</w:t>
      </w:r>
      <w:r>
        <w:t>26.3%</w:t>
      </w:r>
      <w:r>
        <w:t>，经验不足；原有老教师多，占</w:t>
      </w:r>
      <w:r>
        <w:t>27.8%</w:t>
      </w:r>
      <w:r>
        <w:t>，活力缺乏。另一方面，教师个体职业素养和专业能力差异大，名师、骨干教师素养积淀深厚，而青年教师能力亟待提高、老教师价值需要重燃。如何从源头开始，建立起</w:t>
      </w:r>
      <w:r>
        <w:t>“</w:t>
      </w:r>
      <w:r>
        <w:t>准入、培养、激励、契约、退出</w:t>
      </w:r>
      <w:r>
        <w:t>”</w:t>
      </w:r>
      <w:r>
        <w:t>等完整链条的现代教师治理机制，建设高素质的现代教师队伍？实践中，坊子区探索引进</w:t>
      </w:r>
      <w:r>
        <w:t>—</w:t>
      </w:r>
      <w:r>
        <w:t>提升</w:t>
      </w:r>
      <w:r>
        <w:t>—</w:t>
      </w:r>
      <w:r>
        <w:t>管理</w:t>
      </w:r>
      <w:r>
        <w:t>—</w:t>
      </w:r>
      <w:r>
        <w:t>关爱</w:t>
      </w:r>
      <w:r>
        <w:t>—</w:t>
      </w:r>
      <w:r>
        <w:t>底线</w:t>
      </w:r>
      <w:r>
        <w:t>—</w:t>
      </w:r>
      <w:r>
        <w:t>退出的</w:t>
      </w:r>
      <w:r>
        <w:t>“</w:t>
      </w:r>
      <w:r>
        <w:t>六步闭环</w:t>
      </w:r>
      <w:r>
        <w:rPr>
          <w:rFonts w:hint="eastAsia"/>
        </w:rPr>
        <w:t>”机制，激发出不同类型教师的自主性、内驱力，实现了高质量教师队伍对区域教育发展的支撑与赋能。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精准招聘双向选择，教师引进力求科学人本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针对通识考试遴选出的教师在实际岗位不完全匹配的弊端，在常规招聘的基础上，坊子区采用“互联网</w:t>
      </w:r>
      <w:r>
        <w:t>+”</w:t>
      </w:r>
      <w:r>
        <w:t>、高校现场招聘双轨并行的方式，围绕毕业生兴趣、性格、能力、价值观四个维度，先面试再笔试选拔人才，面试比重为</w:t>
      </w:r>
      <w:r>
        <w:t>60%</w:t>
      </w:r>
      <w:r>
        <w:t>，以技能考核为主；笔试倾斜专业基础知识，让</w:t>
      </w:r>
      <w:r>
        <w:t>“</w:t>
      </w:r>
      <w:r>
        <w:t>对口</w:t>
      </w:r>
      <w:r>
        <w:t>”</w:t>
      </w:r>
      <w:r>
        <w:t>教师发挥强项。</w:t>
      </w:r>
      <w:r>
        <w:t>“</w:t>
      </w:r>
      <w:r>
        <w:t>我们非常认可这种注重专业能力的招聘，因为上岗之后的教学、教研和个人的发展主要依赖所学专业，这就让我们群体中专业过硬的毕业生在今后的岗位上更好地发光。</w:t>
      </w:r>
      <w:r>
        <w:t>”2021</w:t>
      </w:r>
      <w:r>
        <w:t>年入职教师袁征深有感触。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在选聘中，个别新教师即将上岗，却因现实与自我预期有差距最终放弃岗位，给学校工作造成被动。对此，坊子区搭建岗位双选用人平台，将学校自主选人用人与教师自由选岗择校有机结合。一方面，用人学校全程参与岗位条件设置、考试、考察等环节，招聘面试地点设在用人学校，校长及业务骨干教师担任评委，考察应聘教师专业技能及岗位契合度，在与聘用人员达成初步就业意向基础上签订承诺书。另一方面，聘用教师在应聘中了解学校理念、环境文化，增加了角色认同与内心职守，为入职后留得住、干得好做好“软着陆”铺垫。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量身定制个性化培养，助力教师专业提升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为寻找解决教师专业发展参差不齐的“方子”，坊子区通过分层分级、同伴互助、导师引领、技术赋能等策略，让不同年龄、不同能力的教师在教育教学中都能找到自己的“生长点”。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“层级发展让我们老教师有了存在感，干起来就有目标、有方向、有盼头了。”坊子区实验小学教师郝延芳言语间充满认同。坊子区设置新入职、胜任型、骨干型、专家型、导师型五个专业发展层级，通过师德师风、教学质量、教学成果、师生评教等维度进行认定，结果与考核评优关联，并实行动态管理，保证能者上庸者下。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以层级发展为基础实施“领雁工程”，发挥“精英教师”的辐射带动作用，全区成立了</w:t>
      </w:r>
      <w:r>
        <w:t>25</w:t>
      </w:r>
      <w:r>
        <w:t>个区级名师工作室、</w:t>
      </w:r>
      <w:r>
        <w:t>15</w:t>
      </w:r>
      <w:r>
        <w:t>个首席班主任工作室，组建起</w:t>
      </w:r>
      <w:r>
        <w:t>43</w:t>
      </w:r>
      <w:r>
        <w:t>个教师专业发展共同体，以名校长、名师、名班主任带徒弟、项目研究引领教师发展。同时，发挥人工智能、大数据、创客团队等现代信息技术在教育教学中的优势，建设起</w:t>
      </w:r>
      <w:r>
        <w:t>“</w:t>
      </w:r>
      <w:r>
        <w:t>线上线下、课内课外、区内区外</w:t>
      </w:r>
      <w:r>
        <w:t>”</w:t>
      </w:r>
      <w:r>
        <w:t>的教育网络，以项目实施</w:t>
      </w:r>
      <w:r>
        <w:t>—</w:t>
      </w:r>
      <w:r>
        <w:t>学科整合</w:t>
      </w:r>
      <w:r>
        <w:t>—</w:t>
      </w:r>
      <w:r>
        <w:t>互助合作</w:t>
      </w:r>
      <w:r>
        <w:t>—</w:t>
      </w:r>
      <w:r>
        <w:t>引领共享的方式，助力教师专业成长。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放大同伴互助的能量与智慧。坊子区根据青、中、老不同年龄段教师发展特点，组建青骄团队、鼎梁团队、黄金团队三大类团队，每类教师团队跨校、跨学区建立多样成长联盟，如青骄团队的“星光阅读联盟”“家庭教育协作体”，鼎梁团队的“深度学习联盟”“信息技术项目化小组”，黄金团队的“夕阳红教育联盟”“青蓝工程联盟”等，共计</w:t>
      </w:r>
      <w:r>
        <w:t>38</w:t>
      </w:r>
      <w:r>
        <w:t>个自组织教育教学研究团队，</w:t>
      </w:r>
      <w:r>
        <w:t>1568</w:t>
      </w:r>
      <w:r>
        <w:t>名教师参与其中。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不同形式平台的搭建，让教师们在研究实践中幸福感、获得感增强，越来越多的优秀教师形成特色鲜明的个性化教育教学法，如“主题读写教学法”“大任务整本书阅读”“数学节点教学法”等；课堂展示、项目研究在国家、省、市级比赛中获奖人数较前三年提高</w:t>
      </w:r>
      <w:r>
        <w:t>29.8%</w:t>
      </w:r>
      <w:r>
        <w:t>。青年教师</w:t>
      </w:r>
      <w:r>
        <w:t>“90</w:t>
      </w:r>
      <w:r>
        <w:t>后</w:t>
      </w:r>
      <w:r>
        <w:t>”“95</w:t>
      </w:r>
      <w:r>
        <w:t>后</w:t>
      </w:r>
      <w:r>
        <w:t>”</w:t>
      </w:r>
      <w:r>
        <w:t>教师成为学科主力军，参加市级教学竞赛的选手平均年龄为</w:t>
      </w:r>
      <w:r>
        <w:t>26</w:t>
      </w:r>
      <w:r>
        <w:t>岁。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分配实现优教优酬，教师关爱体现温度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让踏实做、有成绩的教师有价值、有尊严。该区树立“多劳多得，优教优酬”的分配导向，成立坊子区教育基金会，对作出突出贡献的集体、个人进行奖励，</w:t>
      </w:r>
      <w:r>
        <w:t>3</w:t>
      </w:r>
      <w:r>
        <w:t>年支出专项基金</w:t>
      </w:r>
      <w:r>
        <w:t>360</w:t>
      </w:r>
      <w:r>
        <w:t>万元。同时落实惠师政策，出台经费总额包干、职称岗位竞聘自主、绩效工资总量内分配自定的</w:t>
      </w:r>
      <w:r>
        <w:t>“</w:t>
      </w:r>
      <w:r>
        <w:t>一包两自</w:t>
      </w:r>
      <w:r>
        <w:t>”</w:t>
      </w:r>
      <w:r>
        <w:t>改革方案，岗位分级竞聘，绩效工资分配向教书育人关键岗位倾斜，</w:t>
      </w:r>
      <w:r>
        <w:t>1117</w:t>
      </w:r>
      <w:r>
        <w:t>名教师级别晋升，老、中、青教师工作积极性显著提高，激发了教师教育教学的主动性。在此基础上，该区优化人才资源库建设，对教育优秀人才动态管理，在发挥引领示范作用的同时，作为区内教师流动、遴选的</w:t>
      </w:r>
      <w:r>
        <w:rPr>
          <w:rFonts w:hint="eastAsia"/>
        </w:rPr>
        <w:t>前提，打通农村教师到城区任教的通道。目前有</w:t>
      </w:r>
      <w:r>
        <w:t>537</w:t>
      </w:r>
      <w:r>
        <w:t>名入库教师，</w:t>
      </w:r>
      <w:r>
        <w:t>156</w:t>
      </w:r>
      <w:r>
        <w:t>名优秀入库教师实现了区内合理化流动。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让教师在生活中感到安心、贴心。坊子区想教师所想，急教师所急，实施教师安居工程，除为上班远的教师全部安置宿舍，还为哺乳期教师安排家庭式公寓，孩子和老人一家人可团聚同住，安居教师居住有所，精神有依。破解上班交通问题，该区为教师定制了专属公交，构筑起</w:t>
      </w:r>
      <w:r>
        <w:t>50</w:t>
      </w:r>
      <w:r>
        <w:t>分钟通勤圈，解决了</w:t>
      </w:r>
      <w:r>
        <w:t>408</w:t>
      </w:r>
      <w:r>
        <w:t>名教师的上下班交通问题。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师德红线底线管理，完善教师退出机制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将师德师风设置为底线，该区制定《坊子区师德考核实施方案》，完善师德建设引导、督查、评价三机制，全区学校根据实际增加师德考评“自选动作”，考核结果作为增资晋级、评先树优、资格注册、岗位聘用的前置标准，并依据</w:t>
      </w:r>
      <w:r>
        <w:t>36</w:t>
      </w:r>
      <w:r>
        <w:t>条师德负面清单，明确划定红线、底线。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一直以来，教师有进无出的“铁饭碗”现象是教育管理中难以打破的困局。坊子区完善治理链条，探索不同形式的退出。一是自然退出。为达到退休年龄的老教师举行光荣退休仪式，为在农村一线工作满</w:t>
      </w:r>
      <w:r>
        <w:t>30</w:t>
      </w:r>
      <w:r>
        <w:t>年的教师颁发荣誉证书，让其体验自豪感，尊严感。二是调整退出。对聘期考核不合格教育教学人员，进行低聘、转岗或解聘。对不能胜任职责和群众满意度较低的管理干部，综合研判后予以退出。两年来，全区</w:t>
      </w:r>
      <w:r>
        <w:t>6</w:t>
      </w:r>
      <w:r>
        <w:t>名校长因不胜任工作岗位而退出。三是清理退出。对逾越底线、红线的教师，直接解除聘用合同。</w:t>
      </w:r>
    </w:p>
    <w:p w:rsidR="00351856" w:rsidRDefault="00351856" w:rsidP="00351856">
      <w:pPr>
        <w:ind w:firstLineChars="200" w:firstLine="420"/>
        <w:jc w:val="left"/>
      </w:pPr>
      <w:r>
        <w:rPr>
          <w:rFonts w:hint="eastAsia"/>
        </w:rPr>
        <w:t>（作者单位系山东省潍坊市坊子区教体局）</w:t>
      </w:r>
    </w:p>
    <w:p w:rsidR="00351856" w:rsidRDefault="00351856" w:rsidP="006A20A4">
      <w:pPr>
        <w:jc w:val="right"/>
      </w:pPr>
      <w:r w:rsidRPr="00CA62C3">
        <w:rPr>
          <w:rFonts w:hint="eastAsia"/>
        </w:rPr>
        <w:t>中国教育报</w:t>
      </w:r>
      <w:r>
        <w:rPr>
          <w:rFonts w:hint="eastAsia"/>
        </w:rPr>
        <w:t>2022-7-2</w:t>
      </w:r>
    </w:p>
    <w:p w:rsidR="00351856" w:rsidRDefault="00351856" w:rsidP="005D67BA">
      <w:pPr>
        <w:sectPr w:rsidR="00351856" w:rsidSect="005D67B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82D20" w:rsidRDefault="00982D20"/>
    <w:sectPr w:rsidR="00982D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1856"/>
    <w:rsid w:val="00351856"/>
    <w:rsid w:val="00982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5185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5185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2108</Characters>
  <Application>Microsoft Office Word</Application>
  <DocSecurity>0</DocSecurity>
  <Lines>17</Lines>
  <Paragraphs>4</Paragraphs>
  <ScaleCrop>false</ScaleCrop>
  <Company>Sky123.Org</Company>
  <LinksUpToDate>false</LinksUpToDate>
  <CharactersWithSpaces>2473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2022-08-22T03:34:00Z</dcterms:created>
</cp:coreProperties>
</file>