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F7C" w:rsidRDefault="009E4F7C" w:rsidP="00EB6BD3">
      <w:pPr>
        <w:pStyle w:val="1"/>
      </w:pPr>
      <w:r w:rsidRPr="00EB6BD3">
        <w:rPr>
          <w:rFonts w:hint="eastAsia"/>
        </w:rPr>
        <w:t>光大银行：发力绿色金融</w:t>
      </w:r>
      <w:r w:rsidRPr="00EB6BD3">
        <w:t xml:space="preserve"> </w:t>
      </w:r>
      <w:r w:rsidRPr="00EB6BD3">
        <w:t>“</w:t>
      </w:r>
      <w:r w:rsidRPr="00EB6BD3">
        <w:t>贷</w:t>
      </w:r>
      <w:r w:rsidRPr="00EB6BD3">
        <w:t>”</w:t>
      </w:r>
      <w:r w:rsidRPr="00EB6BD3">
        <w:t>动低碳发展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“光大银行给了我们很多支持，特别是这次及时发放</w:t>
      </w:r>
      <w:r>
        <w:t>1</w:t>
      </w:r>
      <w:r>
        <w:t>亿元流动资金贷款，不仅效率高，而且利率合适，解了我们的燃眉之急。</w:t>
      </w:r>
      <w:r>
        <w:t>”</w:t>
      </w:r>
      <w:r>
        <w:t>浙江申联环保集团有限公司相关负责人表示。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光大银行作为金融央企“国家队”的一员，认真贯彻落实党中央、国务院关于碳达峰碳中和决策部署，聚焦“双碳”目标，优化资源配置、推动定价优惠、创新绿色产品，提高绿色金融业务覆盖面，促进经济社会发展绿色转型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近期，为支持稳住经济大盘、助力经济增长，光大银行出台了</w:t>
      </w:r>
      <w:r>
        <w:t>6</w:t>
      </w:r>
      <w:r>
        <w:t>个方面</w:t>
      </w:r>
      <w:r>
        <w:t>22</w:t>
      </w:r>
      <w:r>
        <w:t>条具体举措，其中，针对</w:t>
      </w:r>
      <w:r>
        <w:t>“</w:t>
      </w:r>
      <w:r>
        <w:t>绿色发展</w:t>
      </w:r>
      <w:r>
        <w:t>”</w:t>
      </w:r>
      <w:r>
        <w:t>等重点领域加大金融支持力度，积极拓展风电、光伏、生物质能等碳减排优质项目，进一步提升碳减排贷款投放。截至</w:t>
      </w:r>
      <w:r>
        <w:t>2022</w:t>
      </w:r>
      <w:r>
        <w:t>年</w:t>
      </w:r>
      <w:r>
        <w:t>5</w:t>
      </w:r>
      <w:r>
        <w:t>月末，光大银行绿色贷款余额较年初增速超</w:t>
      </w:r>
      <w:r>
        <w:t>20%</w:t>
      </w:r>
      <w:r>
        <w:t>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“红星计划”支持绿色制造业民企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为引导资金更多流向实体经济重点领域和薄弱环节，降低实体经济融资成本，光大银行推出“红星计划”，对制造业、绿色贷款、“专精特新”等信贷项目赋予“红星”标识，每符合一项要素标记一颗“红星”，“红星”越多，利率优惠越大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绿色制造业民企浙江申联环保集团有限公司，就是光大银行支持的“红星”企业之一。该企业主要从事含铜金属废料回收再利用和危险废物处置，每年危废处置利用能力达</w:t>
      </w:r>
      <w:r>
        <w:t>52.7</w:t>
      </w:r>
      <w:r>
        <w:t>万吨，是国内处置工业废物品种最全、提炼金属品种最多、技术最先进的环境治理企业之一。光大银行与申联环保长期保持了良好合作关系。</w:t>
      </w:r>
      <w:r>
        <w:t>5</w:t>
      </w:r>
      <w:r>
        <w:t>月下旬，受原材料价格上涨的影响，申联环保流动性资金紧张。了解这一情况后，光大银行杭州分行充分运用</w:t>
      </w:r>
      <w:r>
        <w:t>“</w:t>
      </w:r>
      <w:r>
        <w:t>红星计划</w:t>
      </w:r>
      <w:r>
        <w:t>”</w:t>
      </w:r>
      <w:r>
        <w:t>专项优惠，仅用了一天时间，就为企业发放了低利率流动资金贷款</w:t>
      </w:r>
      <w:r>
        <w:t>1</w:t>
      </w:r>
      <w:r>
        <w:t>亿元，帮助企业顺利渡过了难关。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“碳易通场景金融”服务电力企业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《金融时报》记者了解到，光大银行首创了“碳易通场景金融”模式，以全国碳交易所为平台，为参与碳配额交易的电力企业提供碳排放权质押融资、绿色债券、支付结算、账户管理等一揽子金融服务。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福州和特新能源有限公司是一家主营热电联产的高新技术企业，每年节约标准煤</w:t>
      </w:r>
      <w:r>
        <w:t>2</w:t>
      </w:r>
      <w:r>
        <w:t>万多吨，减少二氧化硫排放</w:t>
      </w:r>
      <w:r>
        <w:t>1700</w:t>
      </w:r>
      <w:r>
        <w:t>多吨、氮氧化物排放</w:t>
      </w:r>
      <w:r>
        <w:t>500</w:t>
      </w:r>
      <w:r>
        <w:t>多吨。</w:t>
      </w:r>
      <w:r>
        <w:t>5</w:t>
      </w:r>
      <w:r>
        <w:t>月末，光大银行福州分行在了解到和特新能源的资金需求后，运用</w:t>
      </w:r>
      <w:r>
        <w:t>“</w:t>
      </w:r>
      <w:r>
        <w:t>碳易通场景金融</w:t>
      </w:r>
      <w:r>
        <w:t>”</w:t>
      </w:r>
      <w:r>
        <w:t>业务模式，为其制定专项金融服务方案，通过在人民银行征信中心动产融资统一登记公示系统，完成</w:t>
      </w:r>
      <w:r>
        <w:t>3</w:t>
      </w:r>
      <w:r>
        <w:t>万吨碳排放配额的质押登记，向企业发放流动资金贷款</w:t>
      </w:r>
      <w:r>
        <w:t>1000</w:t>
      </w:r>
      <w:r>
        <w:t>万元，帮助企业盘活了碳资产，保障了福州市福清元洪投资区内</w:t>
      </w:r>
      <w:r>
        <w:t>20</w:t>
      </w:r>
      <w:r>
        <w:t>多家企业的能源供应。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碳减排支持工具助力发展清洁能源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光大银行主动落实人民银行部署，积极运用碳减排支持工具，为碳减排贷款项目提供低成本资金支持。据悉，光大银行近期获批的碳减排支持工具，涉及太阳能和生物质能的利用设施建设和运营、能量系统优化</w:t>
      </w:r>
      <w:r>
        <w:t>3</w:t>
      </w:r>
      <w:r>
        <w:t>个领域的绿色项目，具备良好的碳减排效应。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近日，光大银行南京分行向阜宁县阜能能源有限公司发放碳减排项目贷款</w:t>
      </w:r>
      <w:r>
        <w:t>2.5</w:t>
      </w:r>
      <w:r>
        <w:t>亿元，用于阜宁县郭墅、羊寨、芦浦、板湖片区</w:t>
      </w:r>
      <w:r>
        <w:t>100MW</w:t>
      </w:r>
      <w:r>
        <w:t>屋面分布式光伏发电项目建设。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该项目充分利用党政机关、学校、医院、村委会等公共建筑屋顶及工业厂房屋顶建设分布式光伏发电设施，采用“自发自用，余电上网”模式，实现绿色电力替代传统燃煤发电。项目建成后，预计每年可发电约</w:t>
      </w:r>
      <w:r>
        <w:t>1.24</w:t>
      </w:r>
      <w:r>
        <w:t>亿度，节省标准煤</w:t>
      </w:r>
      <w:r>
        <w:t>37882</w:t>
      </w:r>
      <w:r>
        <w:t>吨，减排二氧化碳</w:t>
      </w:r>
      <w:r>
        <w:t>122760</w:t>
      </w:r>
      <w:r>
        <w:t>吨，减排二氧化硫</w:t>
      </w:r>
      <w:r>
        <w:t>3720</w:t>
      </w:r>
      <w:r>
        <w:t>吨。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林权抵押贷款推进乡村振兴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光大银行通过遴选优质林业资源，探索绿色权益担保模式，推进林权抵押贷款，将绿水青山真正变为老百姓的“金山银山”。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云南云景林业开发有限公司以“生态有利、林农有利、企业有利”为理念，采用“公司</w:t>
      </w:r>
      <w:r>
        <w:t>+</w:t>
      </w:r>
      <w:r>
        <w:t>农户</w:t>
      </w:r>
      <w:r>
        <w:t>+</w:t>
      </w:r>
      <w:r>
        <w:t>基地</w:t>
      </w:r>
      <w:r>
        <w:t>”</w:t>
      </w:r>
      <w:r>
        <w:t>合作种植等模式，将经营原料林基地建设和推动乡村振兴相结合。光大银行昆明分行在了解云景林业的经营模式和资金需求后，立即成立专项小组，制定</w:t>
      </w:r>
      <w:r>
        <w:t>“</w:t>
      </w:r>
      <w:r>
        <w:t>一企一策</w:t>
      </w:r>
      <w:r>
        <w:t>”</w:t>
      </w:r>
      <w:r>
        <w:t>服务方案，以云景林业</w:t>
      </w:r>
      <w:r>
        <w:t>5000</w:t>
      </w:r>
      <w:r>
        <w:t>亩林权为抵押，为其发放了流动资金贷款</w:t>
      </w:r>
      <w:r>
        <w:t>2</w:t>
      </w:r>
      <w:r>
        <w:t>亿元，用于采购林木及原材料、支付租地费和劳务成本，帮助企业扩大生产，助力普洱市山区百姓增收致富。</w:t>
      </w:r>
    </w:p>
    <w:p w:rsidR="009E4F7C" w:rsidRDefault="009E4F7C" w:rsidP="009E4F7C">
      <w:pPr>
        <w:ind w:firstLineChars="200" w:firstLine="420"/>
      </w:pPr>
      <w:r>
        <w:rPr>
          <w:rFonts w:hint="eastAsia"/>
        </w:rPr>
        <w:t>生态环境是人类生存和发展的根基。绿水青山离不开绿色金融的支持与守护。光大银行将继续深入落实碳达峰碳中和决策部署，有序推进绿色金融工作，积极对接各类结构性货币政策工具，持续提升全行绿色贷款投放规模，为助力稳住经济大盘、实现“双碳”目标贡献光大力量。</w:t>
      </w:r>
    </w:p>
    <w:p w:rsidR="009E4F7C" w:rsidRDefault="009E4F7C" w:rsidP="00EB6BD3">
      <w:pPr>
        <w:ind w:firstLine="420"/>
        <w:jc w:val="right"/>
      </w:pPr>
      <w:r w:rsidRPr="00EB6BD3">
        <w:rPr>
          <w:rFonts w:hint="eastAsia"/>
        </w:rPr>
        <w:t>金融时报</w:t>
      </w:r>
      <w:r>
        <w:rPr>
          <w:rFonts w:hint="eastAsia"/>
        </w:rPr>
        <w:t>2022-6-27</w:t>
      </w:r>
    </w:p>
    <w:p w:rsidR="009E4F7C" w:rsidRDefault="009E4F7C" w:rsidP="00AF7916">
      <w:pPr>
        <w:sectPr w:rsidR="009E4F7C" w:rsidSect="00AF79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0CFD" w:rsidRDefault="00EF0CFD"/>
    <w:sectPr w:rsidR="00EF0C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E4F7C"/>
    <w:rsid w:val="009E4F7C"/>
    <w:rsid w:val="00EF0C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E4F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E4F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1512</Characters>
  <Application>Microsoft Office Word</Application>
  <DocSecurity>0</DocSecurity>
  <Lines>12</Lines>
  <Paragraphs>3</Paragraphs>
  <ScaleCrop>false</ScaleCrop>
  <Company>Sky123.Org</Company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2022-08-26T07:58:00Z</dcterms:created>
</cp:coreProperties>
</file>