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B43" w:rsidRDefault="00591B43" w:rsidP="00C93E80">
      <w:pPr>
        <w:pStyle w:val="1"/>
      </w:pPr>
      <w:r w:rsidRPr="00C93E80">
        <w:rPr>
          <w:rFonts w:hint="eastAsia"/>
        </w:rPr>
        <w:t>从恒丰银行看传统金融机构如何改革：做强主业、人才制度、数字化建设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编者按：</w:t>
      </w:r>
    </w:p>
    <w:p w:rsidR="00591B43" w:rsidRDefault="00591B43" w:rsidP="00591B43">
      <w:pPr>
        <w:ind w:firstLineChars="200" w:firstLine="420"/>
      </w:pPr>
      <w:r>
        <w:t>2022</w:t>
      </w:r>
      <w:r>
        <w:t>年是国企改革三年行动的收官之年。</w:t>
      </w:r>
    </w:p>
    <w:p w:rsidR="00591B43" w:rsidRDefault="00591B43" w:rsidP="00591B43">
      <w:pPr>
        <w:ind w:firstLineChars="200" w:firstLine="420"/>
      </w:pPr>
      <w:r>
        <w:t>6</w:t>
      </w:r>
      <w:r>
        <w:t>月</w:t>
      </w:r>
      <w:r>
        <w:t>30</w:t>
      </w:r>
      <w:r>
        <w:t>日，山东省委、省政府召开全省国有企业创新驱动高质量发展工作会议。省委书记李干杰在会上提出，山东要加快国有企业创新驱动高质量发展，并要求全省的国资国企要在加强科技创新上、优化结构布局上、稳定经济运行上、提升管理质效上、严格风险防控上、加强国企党建上六个方面闯新路、勇攀登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建设强省，国有企业必须强。山东的国企改革将以“闯”的劲头、“勇”的姿态，开拓更多新路、攀上更高峰。大众网·海报新闻特别推出《闯新路</w:t>
      </w:r>
      <w:r>
        <w:t xml:space="preserve"> </w:t>
      </w:r>
      <w:r>
        <w:t>勇攀登》系列报道，聚焦山东省国有企业改革亮点与成效，深入挖掘典型案例与先进经验，充分展现山东坚定不移推动国有企业改革，加快实现创新驱动高质量发展的生动实践。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大众网·海报新闻记者</w:t>
      </w:r>
      <w:r>
        <w:t xml:space="preserve"> </w:t>
      </w:r>
      <w:r>
        <w:t>沈童</w:t>
      </w:r>
      <w:r>
        <w:t xml:space="preserve"> </w:t>
      </w:r>
      <w:r>
        <w:t>辛振东</w:t>
      </w:r>
      <w:r>
        <w:t xml:space="preserve"> </w:t>
      </w:r>
      <w:r>
        <w:t>济南报道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金融是现代经济的核心，关系国家发展和安全。作为</w:t>
      </w:r>
      <w:r>
        <w:t>12</w:t>
      </w:r>
      <w:r>
        <w:t>家全国性股份制银行之一，也是唯一一家总部在山东的全国性商业银行，恒丰银行按照</w:t>
      </w:r>
      <w:r>
        <w:t>“</w:t>
      </w:r>
      <w:r>
        <w:t>稳定大局、统筹协调、分类施策、精准拆弹</w:t>
      </w:r>
      <w:r>
        <w:t>”</w:t>
      </w:r>
      <w:r>
        <w:t>的金融风险化解基本方针，采取</w:t>
      </w:r>
      <w:r>
        <w:t>“</w:t>
      </w:r>
      <w:r>
        <w:t>剥离不良、引进战投、整体上市</w:t>
      </w:r>
      <w:r>
        <w:t>”</w:t>
      </w:r>
      <w:r>
        <w:t>的</w:t>
      </w:r>
      <w:r>
        <w:t>“</w:t>
      </w:r>
      <w:r>
        <w:t>三步走</w:t>
      </w:r>
      <w:r>
        <w:t>”</w:t>
      </w:r>
      <w:r>
        <w:t>改革重组思路，全力打好防范化解重大风险攻坚战，成功剥离历史形成的不良资产，引进中央汇金公司等战略投资者，打造了以市场化方式化解全国性金融机构风险的典型范例，成为一家资产负债表真实干净的全新银行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记者了解到，自股改建账以来，恒丰银行开启高质量发展新征程，步入改革发展快车道。根据英国《银行家》最新公布的</w:t>
      </w:r>
      <w:r>
        <w:t>2022</w:t>
      </w:r>
      <w:r>
        <w:t>年全球千强银行排名，恒丰银行前进</w:t>
      </w:r>
      <w:r>
        <w:t>13</w:t>
      </w:r>
      <w:r>
        <w:t>个位次至第</w:t>
      </w:r>
      <w:r>
        <w:t>122</w:t>
      </w:r>
      <w:r>
        <w:t>位，股改建账以来累计提升</w:t>
      </w:r>
      <w:r>
        <w:t>40</w:t>
      </w:r>
      <w:r>
        <w:t>个位次，进步显著。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始终坚持“一个统领”，奋力在全面加强国有企业党建上走在前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据恒丰银行党委书记、董事长陈颖介绍，近年来，为全面加强党建工作，恒丰银行坚持用好举旗帜、明初心、定目标、聚要素、盯作风、严治理“六维”工作法，着力推动党建融入业务，不断提高党的建设质量。</w:t>
      </w:r>
    </w:p>
    <w:p w:rsidR="00591B43" w:rsidRDefault="00591B43" w:rsidP="00591B43">
      <w:pPr>
        <w:ind w:firstLineChars="200" w:firstLine="420"/>
      </w:pPr>
      <w:r>
        <w:t>2020</w:t>
      </w:r>
      <w:r>
        <w:t>年以来，全行累计组织学习</w:t>
      </w:r>
      <w:r>
        <w:t>200</w:t>
      </w:r>
      <w:r>
        <w:t>余次，党委理论中心组学习</w:t>
      </w:r>
      <w:r>
        <w:t>50</w:t>
      </w:r>
      <w:r>
        <w:t>余次，旗帜鲜明讲政治成为全行上下高度自觉。同时聚焦支持脱贫攻坚与乡村振兴衔接，助力集中连片贫困地区扶贫搬迁，推动农村一二三产融合发展，普惠金融连续多年增量扩面、降本提质。强化任务目标管理，将大战略细化为能够落地的具体任务。在恒心系统建设过程中，恒丰银行总行党委调动全行人、财、物等要素倾力保障，各部门、各分行高效协同，全行</w:t>
      </w:r>
      <w:r>
        <w:t>2500</w:t>
      </w:r>
      <w:r>
        <w:t>余人参与，短短用时</w:t>
      </w:r>
      <w:r>
        <w:t>2</w:t>
      </w:r>
      <w:r>
        <w:t>年打造了新一代企业级全功能银行系统。坚持破立并举，一方面，勇于自我革命，坚决纠治不正之风，着力解</w:t>
      </w:r>
      <w:r>
        <w:rPr>
          <w:rFonts w:hint="eastAsia"/>
        </w:rPr>
        <w:t>决基层，另一方面，大力倡树“严真细实快”工作作风，践行“跑听比思改”工作方法。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“四个恒丰”做强做优做大国有金融资本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在奋力做强做优做大国有金融资本方面，聚力打造“担当恒丰”，深入对接“十四五”规划重点领域，出台深入贯彻新发展理念、支持碳中和碳达峰、推动黄河流域生态保护和高质量发展等系列意见措施，全行八成以上贷款投放在沿黄、京津冀、长三角等重点区域。持续加大刚需住房、汽车消费、教育医疗等消费领域资源倾斜，</w:t>
      </w:r>
      <w:r>
        <w:t>6</w:t>
      </w:r>
      <w:r>
        <w:t>月末消费贷款余额较</w:t>
      </w:r>
      <w:r>
        <w:t>2020</w:t>
      </w:r>
      <w:r>
        <w:t>年初增加</w:t>
      </w:r>
      <w:r>
        <w:t>4.03</w:t>
      </w:r>
      <w:r>
        <w:t>倍。创新线上产业链产品体系，精准服务链属中小微企业。布局一批自贸区分支机构，强化跨境金融服务创新，积极服务企业</w:t>
      </w:r>
      <w:r>
        <w:t>“</w:t>
      </w:r>
      <w:r>
        <w:t>走出去</w:t>
      </w:r>
      <w:r>
        <w:t>”</w:t>
      </w:r>
      <w:r>
        <w:t>。着力加强重点领域金融供给，着力支持绿色转型、高端制造、科</w:t>
      </w:r>
      <w:r>
        <w:rPr>
          <w:rFonts w:hint="eastAsia"/>
        </w:rPr>
        <w:t>技创新等，各项贷款占总资产的比重由</w:t>
      </w:r>
      <w:r>
        <w:t>2017</w:t>
      </w:r>
      <w:r>
        <w:t>年末的</w:t>
      </w:r>
      <w:r>
        <w:t>42%</w:t>
      </w:r>
      <w:r>
        <w:t>提升至</w:t>
      </w:r>
      <w:r>
        <w:t>53.8%</w:t>
      </w:r>
      <w:r>
        <w:t>，绿色信贷余额较</w:t>
      </w:r>
      <w:r>
        <w:t>2020</w:t>
      </w:r>
      <w:r>
        <w:t>年初增加</w:t>
      </w:r>
      <w:r>
        <w:t>3.17</w:t>
      </w:r>
      <w:r>
        <w:t>倍，专精特新</w:t>
      </w:r>
      <w:r>
        <w:t>“</w:t>
      </w:r>
      <w:r>
        <w:t>小巨人</w:t>
      </w:r>
      <w:r>
        <w:t>”</w:t>
      </w:r>
      <w:r>
        <w:t>企业贷款较年初增长</w:t>
      </w:r>
      <w:r>
        <w:t>357.1%</w:t>
      </w:r>
      <w:r>
        <w:t>。积极助力山东新时代现代化强省建设，成立山东省内重点业务专班，出台服务山东经济高质量发展等</w:t>
      </w:r>
      <w:r>
        <w:t>20</w:t>
      </w:r>
      <w:r>
        <w:t>余个金融方案，主动服务全省重点项目工程。今年以来，山东省内贷款增量占全行的</w:t>
      </w:r>
      <w:r>
        <w:t>1/3</w:t>
      </w:r>
      <w:r>
        <w:t>以上，增量同业排名从第六升至第一。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为打造“数字恒丰”，恒丰银行整体引进建行新一代核心系统，打造恒心系统，实现核心系统的组件化、数字化、智能化重构，业务处理能力提升</w:t>
      </w:r>
      <w:r>
        <w:t>6.38</w:t>
      </w:r>
      <w:r>
        <w:t>倍；上线</w:t>
      </w:r>
      <w:r>
        <w:t>“</w:t>
      </w:r>
      <w:r>
        <w:t>恒</w:t>
      </w:r>
      <w:r>
        <w:t>·</w:t>
      </w:r>
      <w:r>
        <w:t>北斗</w:t>
      </w:r>
      <w:r>
        <w:t>”</w:t>
      </w:r>
      <w:r>
        <w:t>数字化看板，成立数据资源部，加快</w:t>
      </w:r>
      <w:r>
        <w:t>“</w:t>
      </w:r>
      <w:r>
        <w:t>一数一源一标准</w:t>
      </w:r>
      <w:r>
        <w:t>”</w:t>
      </w:r>
      <w:r>
        <w:t>体系建设，上线自主用数平台，服务经营管理决策；创树</w:t>
      </w:r>
      <w:r>
        <w:t>“</w:t>
      </w:r>
      <w:r>
        <w:t>恒丰好快</w:t>
      </w:r>
      <w:r>
        <w:t>”</w:t>
      </w:r>
      <w:r>
        <w:t>系列数字化普惠金融品牌，利用卫星遥感技术推出</w:t>
      </w:r>
      <w:r>
        <w:t>“</w:t>
      </w:r>
      <w:r>
        <w:t>好粮快贷</w:t>
      </w:r>
      <w:r>
        <w:t>”</w:t>
      </w:r>
      <w:r>
        <w:t>服务大田种植，运用物联网、区块链技术创新</w:t>
      </w:r>
      <w:r>
        <w:t>“</w:t>
      </w:r>
      <w:r>
        <w:t>好牛快贷</w:t>
      </w:r>
      <w:r>
        <w:t>”</w:t>
      </w:r>
      <w:r>
        <w:t>支持沿黄肉牛养殖，与全国头部产业园运营商合作打造</w:t>
      </w:r>
      <w:r>
        <w:t>“</w:t>
      </w:r>
      <w:r>
        <w:t>好园快贷</w:t>
      </w:r>
      <w:r>
        <w:t>”</w:t>
      </w:r>
      <w:r>
        <w:t>破解小企业融资难融资慢问题；加快推进智能化督查督办系统、数字化内控合规管理系</w:t>
      </w:r>
      <w:r>
        <w:rPr>
          <w:rFonts w:hint="eastAsia"/>
        </w:rPr>
        <w:t>统、新一代可视化审计信息系统和数字化管理会计平台建设，部分系统已实现基础功能上线；着力构建内外联动的“员工端</w:t>
      </w:r>
      <w:r>
        <w:t>+</w:t>
      </w:r>
      <w:r>
        <w:t>客户端</w:t>
      </w:r>
      <w:r>
        <w:t>”</w:t>
      </w:r>
      <w:r>
        <w:t>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为打造“价值恒丰”，恒丰银行着力做实基础，持续做优主业，强化存款立行、贷款强行、结算稳行，做厚公司金融业务，做深机构金融业务。据悉，今年上半年，恒丰银行全行存款增量为去年全年的</w:t>
      </w:r>
      <w:r>
        <w:t>1.04</w:t>
      </w:r>
      <w:r>
        <w:t>倍，贷款增速保持同业第一。同时加快做大零售、深耕做强本土、科学做细成本，强化资本节约经营理念，构建起以经济增加值为核心的考核体系，着力压降资金、资本、运营等成本。据悉，截至今年</w:t>
      </w:r>
      <w:r>
        <w:t>6</w:t>
      </w:r>
      <w:r>
        <w:t>月末，恒丰银行成本收入比较</w:t>
      </w:r>
      <w:r>
        <w:t>2020</w:t>
      </w:r>
      <w:r>
        <w:t>年初大幅下降</w:t>
      </w:r>
      <w:r>
        <w:t>16.32</w:t>
      </w:r>
      <w:r>
        <w:t>个百分点。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为打造“法治恒丰”，恒丰银行从完善公司治理，强化风险管控，健全内控合规，守牢安全底线四个方向着手，全面防范金融风险。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深化“系列改革”，在增强金融改革创新力上走在前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值得一提的是，恒丰银行在增强金融改革创新力方面，强化顶层设计与基层首创，重点领域改革创新成效明显，驱动全行加快实现质量变革、效率变革、动力变革。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据陈颖介绍，恒丰银行重点以战略规划为引领，坚持科学战略与灵活策略谋划推动改革。立足数字经济发展国家战略，编制新一轮五年规划，提出“建设一流数字化敏捷银行”发展愿景，明确“</w:t>
      </w:r>
      <w:r>
        <w:t>2510”</w:t>
      </w:r>
      <w:r>
        <w:t>战略体系。</w:t>
      </w:r>
      <w:r>
        <w:t>2022</w:t>
      </w:r>
      <w:r>
        <w:t>年，确定做大住建业基本盘、打造绿色金融和</w:t>
      </w:r>
      <w:r>
        <w:t>“</w:t>
      </w:r>
      <w:r>
        <w:t>专精特新</w:t>
      </w:r>
      <w:r>
        <w:t>”</w:t>
      </w:r>
      <w:r>
        <w:t>行业赛道、推动</w:t>
      </w:r>
      <w:r>
        <w:t>“</w:t>
      </w:r>
      <w:r>
        <w:t>山东走在前</w:t>
      </w:r>
      <w:r>
        <w:t>”</w:t>
      </w:r>
      <w:r>
        <w:t>、推进分层营销和一站式审批等</w:t>
      </w:r>
      <w:r>
        <w:t>“</w:t>
      </w:r>
      <w:r>
        <w:t>十场硬仗</w:t>
      </w:r>
      <w:r>
        <w:t>”</w:t>
      </w:r>
      <w:r>
        <w:t>。从上半年情况看，取得了明显成效。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在基层首创方面，恒丰银行着力构建全链条创新体系，最大程度激发基层一线创新活力。重点领域改革方面，注重突出问题导向，准确识变、科学应变、主动求变。特别是在健全市场化经营机制方面，恒丰银行大力深化三项制度改革，围绕干部能上能下，大力倡树正确选人用人导向；围绕员工能进能出，系统加强人才队伍建设，针对性引进关键岗位和数字化、高层次人才，完善优胜劣汰机制；围绕收入能增能减，深入推进差异化考核薪酬机制改革，实行绩效薪酬月度考核发放，充分体现多劳多得、少劳少得、不劳不得分配导向。同时，恒丰银行还大力实施奋斗者阶梯计划，按照管理、专业、技能、营销四大序列，打通员工职业发展通道，区分不同职级、不同类别员工，开展全员能力提升“六石培训”，将晋升发展、薪酬分配、学习培训等机会更多向一线奋斗者倾斜，培养省金融高端人才、齐鲁金融之星、济南市</w:t>
      </w:r>
      <w:r>
        <w:t>C</w:t>
      </w:r>
      <w:r>
        <w:t>类</w:t>
      </w:r>
      <w:r>
        <w:t>D</w:t>
      </w:r>
      <w:r>
        <w:t>类等各类人才</w:t>
      </w:r>
      <w:r>
        <w:t>20</w:t>
      </w:r>
      <w:r>
        <w:t>余人，获批国家级博士后工作站。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三项制度改革，推动干部能上能下、员工能进能出、收入能增能减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推动企业高质量发展，人才是关键。近年来，恒丰银行持续深化人事、劳动、分配三项制度改革，为推动企业高质量发展提供了保证。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恒丰银行党委委员、人力资源部总经理韩靖文告诉记者：“我们坚持新时代好干部标准，不断健全干部能上能下机制，营造‘能者上、庸者下、劣者汰’的良好氛围。”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坚持把“敢不敢扛事、愿不愿干事、能不能成事”作为重要标准，采取“赛马”与“相马”双机制选聘。</w:t>
      </w:r>
      <w:r>
        <w:t>2020</w:t>
      </w:r>
      <w:r>
        <w:t>年以来，恒丰银行累计提拔各级干部</w:t>
      </w:r>
      <w:r>
        <w:t>979</w:t>
      </w:r>
      <w:r>
        <w:t>人次，一批实绩突出、群众公认的优秀干部走上各级管理岗位。针对年轻干部选拔培养，恒丰银行构建了年轻干部全链条储备、动态化调整格局，目前已有</w:t>
      </w:r>
      <w:r>
        <w:t>1000</w:t>
      </w:r>
      <w:r>
        <w:t>名干部纳入不同层级后备干部人才库培养。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同时，对不担当、不作为、不胜任的干部，及时向“下”调整，让“占位子、顶帽子、摆样子”的干部没有市场，激发了各级干部加压奋进的内生动力。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在人才支撑方面，恒丰银行坚持市场化导向，推动员工能进能出。着力搭建“四个平台”，招好“四类人才”，即：设立国家级博士后工作站，吸引研究型人才；依托数字银行研究院、数据资源部、金融科技部，吸引数字化人才；利用北上广深一线城市机构平台，吸引高端金融专业人才；加大前台用工计划投入，利用一线营业机构吸引创富人才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记者了解到，</w:t>
      </w:r>
      <w:r>
        <w:t>2020</w:t>
      </w:r>
      <w:r>
        <w:t>年以来，恒丰银行全行共招聘录用</w:t>
      </w:r>
      <w:r>
        <w:t>3200</w:t>
      </w:r>
      <w:r>
        <w:t>余人，占全行人数的</w:t>
      </w:r>
      <w:r>
        <w:t>30%</w:t>
      </w:r>
      <w:r>
        <w:t>，这些人中近半数具有国有大行、全国性股份制商业银行等工作经历，引进的</w:t>
      </w:r>
      <w:r>
        <w:t>33</w:t>
      </w:r>
      <w:r>
        <w:t>名业内专家担任了中高层管理职务，</w:t>
      </w:r>
      <w:r>
        <w:t>600</w:t>
      </w:r>
      <w:r>
        <w:t>余名紧缺人才在关键岗位发挥作用。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为激发干部员工主动性创造性，恒丰银行坚持效能优先导向，推动收入能增能减。建立分行工资总额与经营效益、人均效能“双挂钩”机制，将工资总额向一线倾斜、向投入产出高的机构倾斜，让一线创富人员收入持续增长，推动效益效能不断提升，去年全行人均净利润较</w:t>
      </w:r>
      <w:r>
        <w:t>2019</w:t>
      </w:r>
      <w:r>
        <w:t>年提升了</w:t>
      </w:r>
      <w:r>
        <w:t>8.8</w:t>
      </w:r>
      <w:r>
        <w:t>倍。同时，全员签署绩效合约，严格按照绩效合约开展考核评价，将考核结果与薪酬密切挂钩，加大考核结果兑现的力度和即时性，月度考核差的员工，月度绩效可全部扣减；年度考核差的员工，当年年度绩效薪酬至少扣减</w:t>
      </w:r>
      <w:r>
        <w:t>50%</w:t>
      </w:r>
      <w:r>
        <w:t>，并下调次年工资等级。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打通“硬件”与“软件”，建设一流数字化敏捷银行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此外记者了解到，恒丰银行近年来加快推进数字化转型，围绕“建设一流数字化敏捷银行”战略愿景，提出“</w:t>
      </w:r>
      <w:r>
        <w:t>2510”</w:t>
      </w:r>
      <w:r>
        <w:t>战略，即以数字化生产力、敏捷生产关系为战略先导，深化做实基础、做优主业、做大零售、做强本土、做细成本五个战略支柱，配套制定了十大行动方案，从战术层面明确了具体目标、路径和打法。</w:t>
      </w:r>
    </w:p>
    <w:p w:rsidR="00591B43" w:rsidRDefault="00591B43" w:rsidP="00591B43">
      <w:pPr>
        <w:ind w:firstLineChars="200" w:firstLine="420"/>
      </w:pPr>
      <w:r>
        <w:t>2021</w:t>
      </w:r>
      <w:r>
        <w:t>年</w:t>
      </w:r>
      <w:r>
        <w:t>7</w:t>
      </w:r>
      <w:r>
        <w:t>月，恒丰银行成立</w:t>
      </w:r>
      <w:r>
        <w:t>“</w:t>
      </w:r>
      <w:r>
        <w:t>数字化敏捷转型工作领导小组</w:t>
      </w:r>
      <w:r>
        <w:t>”</w:t>
      </w:r>
      <w:r>
        <w:t>，董事长出任组长，下设数字银行研究院、数字银行办公室、敏捷银行办公室，即</w:t>
      </w:r>
      <w:r>
        <w:t>“</w:t>
      </w:r>
      <w:r>
        <w:t>一院两办</w:t>
      </w:r>
      <w:r>
        <w:t>”</w:t>
      </w:r>
      <w:r>
        <w:t>，研究、执行、协调三位一体。今年</w:t>
      </w:r>
      <w:r>
        <w:t>6</w:t>
      </w:r>
      <w:r>
        <w:t>月，在</w:t>
      </w:r>
      <w:r>
        <w:t>“</w:t>
      </w:r>
      <w:r>
        <w:t>一院两办</w:t>
      </w:r>
      <w:r>
        <w:t>”</w:t>
      </w:r>
      <w:r>
        <w:t>基础上成立数据资源部，专门推动全行数字化转型相关工作。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据恒丰银行首席运营官徐彤介绍，为营造数字化和创新氛围，恒丰银行坚持练好“显功”与“潜功”。目前，恒丰银行全行在许多经营分析场合，数字化看板已取代</w:t>
      </w:r>
      <w:r>
        <w:t>PPT</w:t>
      </w:r>
      <w:r>
        <w:t>。夯实数据治理和流程优化</w:t>
      </w:r>
      <w:r>
        <w:t>“</w:t>
      </w:r>
      <w:r>
        <w:t>潜功</w:t>
      </w:r>
      <w:r>
        <w:t>”</w:t>
      </w:r>
      <w:r>
        <w:t>。上线自主用数平台，服务经营管理决策，缓解数据人工统计压力，手工报表压降</w:t>
      </w:r>
      <w:r>
        <w:t>40%</w:t>
      </w:r>
      <w:r>
        <w:t>。目前，全行数据管理能力成熟度加快提升，位列全省</w:t>
      </w:r>
      <w:r>
        <w:t>193</w:t>
      </w:r>
      <w:r>
        <w:t>家贯标试点企业第一位。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在数据驱动下，全行数字化转型成效显著，“恒丰好快”系列数字化普惠金融品牌叫响同业，“好牛快贷”“好粮快贷”“好园快贷”“好房快贷”等业务余额突破</w:t>
      </w:r>
      <w:r>
        <w:t>200</w:t>
      </w:r>
      <w:r>
        <w:t>亿元，</w:t>
      </w:r>
      <w:r>
        <w:t>“</w:t>
      </w:r>
      <w:r>
        <w:t>好人快贷</w:t>
      </w:r>
      <w:r>
        <w:t>”“</w:t>
      </w:r>
      <w:r>
        <w:t>好商快贷</w:t>
      </w:r>
      <w:r>
        <w:t>”</w:t>
      </w:r>
      <w:r>
        <w:t>产品加快推进。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为打造创新力，恒丰银行持续优化机制，搭建集思广益平台。建立“创新实验室”，一体配置人力、科技、数据等资源孵化。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今年上半年，集思广益平台累计收集员工意见建议</w:t>
      </w:r>
      <w:r>
        <w:t>600</w:t>
      </w:r>
      <w:r>
        <w:t>多条，涉及对公、零售、审批、人力、计财、合规等各个领域。创新实验室发布</w:t>
      </w:r>
      <w:r>
        <w:t>8</w:t>
      </w:r>
      <w:r>
        <w:t>道招募令，入选</w:t>
      </w:r>
      <w:r>
        <w:t>11</w:t>
      </w:r>
      <w:r>
        <w:t>个创意项目，参与人员</w:t>
      </w:r>
      <w:r>
        <w:t>90%</w:t>
      </w:r>
      <w:r>
        <w:t>以上为</w:t>
      </w:r>
      <w:r>
        <w:t>40</w:t>
      </w:r>
      <w:r>
        <w:t>岁以下青年员工，基层员工的创新热情、自驱意识令人欣喜，许多创意方案令人眼前一亮。</w:t>
      </w:r>
    </w:p>
    <w:p w:rsidR="00591B43" w:rsidRDefault="00591B43" w:rsidP="00591B43">
      <w:pPr>
        <w:ind w:firstLineChars="200" w:firstLine="420"/>
      </w:pPr>
      <w:r>
        <w:rPr>
          <w:rFonts w:hint="eastAsia"/>
        </w:rPr>
        <w:t>下一步，恒丰银行将构建“共治共享资源”“构建高效敏捷经营”“构建智能集约运营”“构建协同联动保障”四大体系，以数字驱动和敏捷转型激发创新动力，努力为实体经济高质量发展贡献更大力量。</w:t>
      </w:r>
    </w:p>
    <w:p w:rsidR="00591B43" w:rsidRDefault="00591B43" w:rsidP="00C93E80">
      <w:pPr>
        <w:jc w:val="right"/>
      </w:pPr>
      <w:r w:rsidRPr="00C93E80">
        <w:rPr>
          <w:rFonts w:hint="eastAsia"/>
        </w:rPr>
        <w:t>海报新闻</w:t>
      </w:r>
      <w:r>
        <w:rPr>
          <w:rFonts w:hint="eastAsia"/>
        </w:rPr>
        <w:t>2022-8-3</w:t>
      </w:r>
    </w:p>
    <w:p w:rsidR="00591B43" w:rsidRDefault="00591B43" w:rsidP="00E10095">
      <w:pPr>
        <w:sectPr w:rsidR="00591B43" w:rsidSect="00E1009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B3909" w:rsidRDefault="001B3909"/>
    <w:sectPr w:rsidR="001B39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91B43"/>
    <w:rsid w:val="001B3909"/>
    <w:rsid w:val="00591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91B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91B4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683</Words>
  <Characters>3897</Characters>
  <Application>Microsoft Office Word</Application>
  <DocSecurity>0</DocSecurity>
  <Lines>32</Lines>
  <Paragraphs>9</Paragraphs>
  <ScaleCrop>false</ScaleCrop>
  <Company>Sky123.Org</Company>
  <LinksUpToDate>false</LinksUpToDate>
  <CharactersWithSpaces>4571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2022-08-26T08:05:00Z</dcterms:created>
</cp:coreProperties>
</file>