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3175" w:rsidRDefault="009F3175" w:rsidP="000450AD">
      <w:pPr>
        <w:pStyle w:val="1"/>
      </w:pPr>
      <w:r w:rsidRPr="000450AD">
        <w:rPr>
          <w:rFonts w:hint="eastAsia"/>
        </w:rPr>
        <w:t>“五化”催开文明花——保靖环卫助力文明城市创建小记</w:t>
      </w:r>
    </w:p>
    <w:p w:rsidR="009F3175" w:rsidRDefault="009F3175" w:rsidP="009F3175">
      <w:pPr>
        <w:ind w:firstLineChars="200" w:firstLine="420"/>
      </w:pPr>
      <w:r>
        <w:t>7</w:t>
      </w:r>
      <w:r>
        <w:t>月</w:t>
      </w:r>
      <w:r>
        <w:t>24</w:t>
      </w:r>
      <w:r>
        <w:t>日，正值周末休息日，但公厕管理员已经来到了保靖县酉溪公园的公厕，查看公厕供电线路维修进展，力求快速恢复供电。这是保靖县城镇环境卫生管理所助推文明卫生城市创建的一个缩影。今年以来，在保靖县委、县政府的坚强领导下，保靖县城镇环境卫生管理所用</w:t>
      </w:r>
      <w:r>
        <w:t>“</w:t>
      </w:r>
      <w:r>
        <w:t>五化</w:t>
      </w:r>
      <w:r>
        <w:t>”</w:t>
      </w:r>
      <w:r>
        <w:t>措施高效推动环卫工作，助推文明卫生城市创建。</w:t>
      </w:r>
    </w:p>
    <w:p w:rsidR="009F3175" w:rsidRDefault="009F3175" w:rsidP="009F3175">
      <w:pPr>
        <w:ind w:firstLineChars="200" w:firstLine="420"/>
      </w:pPr>
      <w:r>
        <w:rPr>
          <w:rFonts w:hint="eastAsia"/>
        </w:rPr>
        <w:t>清扫保洁措施精细化</w:t>
      </w:r>
    </w:p>
    <w:p w:rsidR="009F3175" w:rsidRDefault="009F3175" w:rsidP="009F3175">
      <w:pPr>
        <w:ind w:firstLineChars="200" w:firstLine="420"/>
      </w:pPr>
      <w:r>
        <w:rPr>
          <w:rFonts w:hint="eastAsia"/>
        </w:rPr>
        <w:t>随着城区范围的不断扩大，清扫保洁面积也不断增加，目前保靖县城镇环境卫生管理所清扫保洁面积共</w:t>
      </w:r>
      <w:r>
        <w:t>85</w:t>
      </w:r>
      <w:r>
        <w:t>万平方米。为搞好全城区的清扫保洁工作，该环卫所采取人工结合机械化作业的方式。人工清扫保洁方面，根据路段的繁华程度、人流、车流量大小，采取</w:t>
      </w:r>
      <w:r>
        <w:t>“</w:t>
      </w:r>
      <w:r>
        <w:t>定等级、定路段、定标准、定时间、定人员</w:t>
      </w:r>
      <w:r>
        <w:t>”</w:t>
      </w:r>
      <w:r>
        <w:t>的精细化措施提高管理水平；机械化清扫作业方面，安排</w:t>
      </w:r>
      <w:r>
        <w:t>6</w:t>
      </w:r>
      <w:r>
        <w:t>辆机械化作业车辆错峰对全城</w:t>
      </w:r>
      <w:r>
        <w:t>67</w:t>
      </w:r>
      <w:r>
        <w:t>万平方米街道、人行道进行洒水降尘清扫，对双黄线、隔离护栏进行清洗作业，进一步提高清扫保洁效果。</w:t>
      </w:r>
    </w:p>
    <w:p w:rsidR="009F3175" w:rsidRDefault="009F3175" w:rsidP="009F3175">
      <w:pPr>
        <w:ind w:firstLineChars="200" w:firstLine="420"/>
      </w:pPr>
      <w:r>
        <w:rPr>
          <w:rFonts w:hint="eastAsia"/>
        </w:rPr>
        <w:t>生活垃圾处理无害化</w:t>
      </w:r>
    </w:p>
    <w:p w:rsidR="009F3175" w:rsidRDefault="009F3175" w:rsidP="009F3175">
      <w:pPr>
        <w:ind w:firstLineChars="200" w:firstLine="420"/>
      </w:pPr>
      <w:r>
        <w:rPr>
          <w:rFonts w:hint="eastAsia"/>
        </w:rPr>
        <w:t>城区生活垃圾主要通过“人力收集</w:t>
      </w:r>
      <w:r>
        <w:t>+</w:t>
      </w:r>
      <w:r>
        <w:t>车辆运输</w:t>
      </w:r>
      <w:r>
        <w:t>”</w:t>
      </w:r>
      <w:r>
        <w:t>的方式将垃圾收集转运至中转站，经中转站压缩处理后转运车及时将垃圾清运至生活垃圾填埋场，通过场内设备操作后进行膜覆盖无害化处理，做到垃圾日产日清；乡镇生活垃圾自</w:t>
      </w:r>
      <w:r>
        <w:t>2021</w:t>
      </w:r>
      <w:r>
        <w:t>年</w:t>
      </w:r>
      <w:r>
        <w:t>9</w:t>
      </w:r>
      <w:r>
        <w:t>月由该环卫所安排专人专车将除葫芦镇以外的</w:t>
      </w:r>
      <w:r>
        <w:t>10</w:t>
      </w:r>
      <w:r>
        <w:t>个乡镇中转站垃圾清运至生活垃圾填埋场进行无害化处理。</w:t>
      </w:r>
    </w:p>
    <w:p w:rsidR="009F3175" w:rsidRDefault="009F3175" w:rsidP="009F3175">
      <w:pPr>
        <w:ind w:firstLineChars="200" w:firstLine="420"/>
      </w:pPr>
      <w:r>
        <w:rPr>
          <w:rFonts w:hint="eastAsia"/>
        </w:rPr>
        <w:t>今年上半年，保靖县城镇环境卫生管理所共清运、处置生活垃圾约</w:t>
      </w:r>
      <w:r>
        <w:t>18301</w:t>
      </w:r>
      <w:r>
        <w:t>吨，无害化处理率达</w:t>
      </w:r>
      <w:r>
        <w:t>100%</w:t>
      </w:r>
      <w:r>
        <w:t>。除此以外，该环卫所加强对保靖县生活垃圾填埋场的管理，在各级各类检查中多次获得检查组的高度评价，并在全省生活垃圾填埋场等级评定中获得</w:t>
      </w:r>
      <w:r>
        <w:t>AA</w:t>
      </w:r>
      <w:r>
        <w:t>级评定。</w:t>
      </w:r>
    </w:p>
    <w:p w:rsidR="009F3175" w:rsidRDefault="009F3175" w:rsidP="009F3175">
      <w:pPr>
        <w:ind w:firstLineChars="200" w:firstLine="420"/>
      </w:pPr>
      <w:r>
        <w:rPr>
          <w:rFonts w:hint="eastAsia"/>
        </w:rPr>
        <w:t>公厕管理维护标准化</w:t>
      </w:r>
    </w:p>
    <w:p w:rsidR="009F3175" w:rsidRDefault="009F3175" w:rsidP="009F3175">
      <w:pPr>
        <w:ind w:firstLineChars="200" w:firstLine="420"/>
      </w:pPr>
      <w:r>
        <w:rPr>
          <w:rFonts w:hint="eastAsia"/>
        </w:rPr>
        <w:t>为做到标准化管理公厕，保靖县城镇环境卫生管理所以“四位”突出问题专项整治工作为抓手，对标对表加强公厕管理维护。目前共管理维护公厕</w:t>
      </w:r>
      <w:r>
        <w:t>16</w:t>
      </w:r>
      <w:r>
        <w:t>座，其中旅游厕所</w:t>
      </w:r>
      <w:r>
        <w:t>4</w:t>
      </w:r>
      <w:r>
        <w:t>座，城市公厕</w:t>
      </w:r>
      <w:r>
        <w:t>12</w:t>
      </w:r>
      <w:r>
        <w:t>座。在公厕管理上，该环卫所实行</w:t>
      </w:r>
      <w:r>
        <w:t>“</w:t>
      </w:r>
      <w:r>
        <w:t>专人负责、专人维护、台账管理</w:t>
      </w:r>
      <w:r>
        <w:t>”</w:t>
      </w:r>
      <w:r>
        <w:t>模式，公厕外观统一标识标牌、统一清洁标准、统一定期维护，公厕全部免费向群众开放，每座公厕均安排专人进行台账记录、日常管理和设施维护，公厕管理员按照相关标准不定期对公厕进行巡查监督，确保公厕内干净整洁无广告，设施设备正常使用。</w:t>
      </w:r>
    </w:p>
    <w:p w:rsidR="009F3175" w:rsidRDefault="009F3175" w:rsidP="009F3175">
      <w:pPr>
        <w:ind w:firstLineChars="200" w:firstLine="420"/>
      </w:pPr>
      <w:r>
        <w:rPr>
          <w:rFonts w:hint="eastAsia"/>
        </w:rPr>
        <w:t>为消除地滑摔倒的安全隐患，加强清扫保洁效果，该环卫所在</w:t>
      </w:r>
      <w:r>
        <w:t>16</w:t>
      </w:r>
      <w:r>
        <w:t>座公厕中铺设约</w:t>
      </w:r>
      <w:r>
        <w:t>540</w:t>
      </w:r>
      <w:r>
        <w:t>平方米的防滑垫，进一步提升公厕形象，为保靖县创建省级文明卫生城市助力。</w:t>
      </w:r>
    </w:p>
    <w:p w:rsidR="009F3175" w:rsidRDefault="009F3175" w:rsidP="009F3175">
      <w:pPr>
        <w:ind w:firstLineChars="200" w:firstLine="420"/>
      </w:pPr>
      <w:r>
        <w:rPr>
          <w:rFonts w:hint="eastAsia"/>
        </w:rPr>
        <w:t>餐厨垃圾处置创新化</w:t>
      </w:r>
    </w:p>
    <w:p w:rsidR="009F3175" w:rsidRDefault="009F3175" w:rsidP="009F3175">
      <w:pPr>
        <w:ind w:firstLineChars="200" w:firstLine="420"/>
      </w:pPr>
      <w:r>
        <w:rPr>
          <w:rFonts w:hint="eastAsia"/>
        </w:rPr>
        <w:t>为降低餐厨垃圾危害，保靖县城镇环境卫生管理所安排专人上门上户收集餐厨垃圾，由专车统一清运至餐厨垃圾收集池进行消毒处理。为进一步加强餐厨垃圾管理，规范餐厨垃圾收运行为，以使用合法的方式、提供周到的服务、营造美好的环境促进文明卫生城市创建、加强营商环境优化。该环卫所开展餐厨垃圾收运专项整治行动，以实际行动实现</w:t>
      </w:r>
      <w:r>
        <w:t>100%</w:t>
      </w:r>
      <w:r>
        <w:t>的工作满意度。</w:t>
      </w:r>
    </w:p>
    <w:p w:rsidR="009F3175" w:rsidRDefault="009F3175" w:rsidP="009F3175">
      <w:pPr>
        <w:ind w:firstLineChars="200" w:firstLine="420"/>
      </w:pPr>
      <w:r>
        <w:rPr>
          <w:rFonts w:hint="eastAsia"/>
        </w:rPr>
        <w:t>今年上半年，保靖县城镇环境卫生管理所共收集处理餐厨垃圾约</w:t>
      </w:r>
      <w:r>
        <w:t>1650.68</w:t>
      </w:r>
      <w:r>
        <w:t>吨，累计投入人员</w:t>
      </w:r>
      <w:r>
        <w:t>3982</w:t>
      </w:r>
      <w:r>
        <w:t>人次、车辆</w:t>
      </w:r>
      <w:r>
        <w:t>1820</w:t>
      </w:r>
      <w:r>
        <w:t>台次。此外，为创新餐厨垃圾处置，该环卫所多方考察学习探索餐厨垃圾处置新模式，并积极促成餐厨垃圾无害化处理项目落地，进一步实现餐厨垃圾收运处置创新化。</w:t>
      </w:r>
    </w:p>
    <w:p w:rsidR="009F3175" w:rsidRDefault="009F3175" w:rsidP="009F3175">
      <w:pPr>
        <w:ind w:firstLineChars="200" w:firstLine="420"/>
      </w:pPr>
      <w:r>
        <w:rPr>
          <w:rFonts w:hint="eastAsia"/>
        </w:rPr>
        <w:t>建筑垃圾监管规范化</w:t>
      </w:r>
    </w:p>
    <w:p w:rsidR="009F3175" w:rsidRDefault="009F3175" w:rsidP="009F3175">
      <w:pPr>
        <w:ind w:firstLineChars="200" w:firstLine="420"/>
      </w:pPr>
      <w:r>
        <w:rPr>
          <w:rFonts w:hint="eastAsia"/>
        </w:rPr>
        <w:t>今年，保靖县城镇环境卫生管理所持续开展渣土运输专项整治，制定《渣土整治工作方案》</w:t>
      </w:r>
      <w:r>
        <w:t xml:space="preserve"> </w:t>
      </w:r>
      <w:r>
        <w:t>《渣土监管执法工作实施方案》等文件，加强对在建工地、渣土运输车辆的巡查、监管和执法，加大与项目中标方保靖绿建渣土工程有限责任公司的对接，进一步发挥</w:t>
      </w:r>
      <w:r>
        <w:t>“</w:t>
      </w:r>
      <w:r>
        <w:t>政企双赢</w:t>
      </w:r>
      <w:r>
        <w:t>”</w:t>
      </w:r>
      <w:r>
        <w:t>作用。今年上半年，共巡查建筑工地</w:t>
      </w:r>
      <w:r>
        <w:t>148</w:t>
      </w:r>
      <w:r>
        <w:t>起、下发整改通知书</w:t>
      </w:r>
      <w:r>
        <w:t>41</w:t>
      </w:r>
      <w:r>
        <w:t>份、签订渣土管理责任书</w:t>
      </w:r>
      <w:r>
        <w:t>26</w:t>
      </w:r>
      <w:r>
        <w:t>份、办理案件</w:t>
      </w:r>
      <w:r>
        <w:t>34</w:t>
      </w:r>
      <w:r>
        <w:t>起、建立洗车槽及洗车平台</w:t>
      </w:r>
      <w:r>
        <w:t>3</w:t>
      </w:r>
      <w:r>
        <w:t>个，共查处违规运输车辆</w:t>
      </w:r>
      <w:r>
        <w:t>53</w:t>
      </w:r>
      <w:r>
        <w:t>台次，处理违规运输车辆</w:t>
      </w:r>
      <w:r>
        <w:t>42</w:t>
      </w:r>
      <w:r>
        <w:t>起，处罚金额</w:t>
      </w:r>
      <w:r>
        <w:t>93450</w:t>
      </w:r>
      <w:r>
        <w:t>元。</w:t>
      </w:r>
    </w:p>
    <w:p w:rsidR="009F3175" w:rsidRDefault="009F3175" w:rsidP="000450AD">
      <w:pPr>
        <w:ind w:firstLine="420"/>
        <w:jc w:val="right"/>
      </w:pPr>
      <w:r w:rsidRPr="000450AD">
        <w:rPr>
          <w:rFonts w:hint="eastAsia"/>
        </w:rPr>
        <w:t>湖南热点新闻</w:t>
      </w:r>
      <w:r>
        <w:rPr>
          <w:rFonts w:hint="eastAsia"/>
        </w:rPr>
        <w:t>2022-7-28</w:t>
      </w:r>
    </w:p>
    <w:p w:rsidR="009F3175" w:rsidRDefault="009F3175" w:rsidP="00805070">
      <w:pPr>
        <w:sectPr w:rsidR="009F3175" w:rsidSect="0080507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63A48" w:rsidRDefault="00663A48"/>
    <w:sectPr w:rsidR="00663A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3175"/>
    <w:rsid w:val="00663A48"/>
    <w:rsid w:val="009F31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F317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F317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1332</Characters>
  <Application>Microsoft Office Word</Application>
  <DocSecurity>0</DocSecurity>
  <Lines>11</Lines>
  <Paragraphs>3</Paragraphs>
  <ScaleCrop>false</ScaleCrop>
  <Company>Sky123.Org</Company>
  <LinksUpToDate>false</LinksUpToDate>
  <CharactersWithSpaces>1562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2022-08-18T02:40:00Z</dcterms:created>
</cp:coreProperties>
</file>