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F57" w:rsidRDefault="00E74F57" w:rsidP="002836B0">
      <w:pPr>
        <w:pStyle w:val="1"/>
      </w:pPr>
      <w:r w:rsidRPr="002836B0">
        <w:rPr>
          <w:rFonts w:hint="eastAsia"/>
        </w:rPr>
        <w:t>福建厦门：“三个着力”推动城市精细化管理迈上新台阶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近日，福建省厦门市湖里区作为“中国市容管理高品质城市”“中国创新城市治理新典范”获奖单位，受邀参加由中国互联网新闻中心（中国网）主办的第二届“新时代</w:t>
      </w:r>
      <w:r>
        <w:t xml:space="preserve"> </w:t>
      </w:r>
      <w:r>
        <w:t>中国美丽城市、美丽乡村巡礼</w:t>
      </w:r>
      <w:r>
        <w:t>”</w:t>
      </w:r>
      <w:r>
        <w:t>暨</w:t>
      </w:r>
      <w:r>
        <w:t>2022</w:t>
      </w:r>
      <w:r>
        <w:t>中国文旅和景城融合发展峰会。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厦门市湖里区作为厦门经济特区发祥地，经过</w:t>
      </w:r>
      <w:r>
        <w:t>40</w:t>
      </w:r>
      <w:r>
        <w:t>年的不懈奋斗，发扬特区</w:t>
      </w:r>
      <w:r>
        <w:t>“</w:t>
      </w:r>
      <w:r>
        <w:t>闯</w:t>
      </w:r>
      <w:r>
        <w:t>”</w:t>
      </w:r>
      <w:r>
        <w:t>的精神、</w:t>
      </w:r>
      <w:r>
        <w:t>“</w:t>
      </w:r>
      <w:r>
        <w:t>创</w:t>
      </w:r>
      <w:r>
        <w:t>”</w:t>
      </w:r>
      <w:r>
        <w:t>的劲头、</w:t>
      </w:r>
      <w:r>
        <w:t>“</w:t>
      </w:r>
      <w:r>
        <w:t>干</w:t>
      </w:r>
      <w:r>
        <w:t>”</w:t>
      </w:r>
      <w:r>
        <w:t>的作风，创新治理模式，实现城区精细化管理水平大幅跃升，逐步建设成为高素质高颜值国际化现代化中心城区。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湖里区城管委办常务副主任、城市管理局局长傅芳槐代表湖里区领奖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在成果展示环节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湖里区的城市综合管理工作经验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受到参会人员的关注与好评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具体来说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分为三个部分</w:t>
      </w:r>
    </w:p>
    <w:p w:rsidR="00E74F57" w:rsidRDefault="00E74F57" w:rsidP="00E74F57">
      <w:pPr>
        <w:ind w:firstLineChars="200" w:firstLine="420"/>
      </w:pPr>
      <w:r>
        <w:t>1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着力完善体制机制，专业化队伍织好“绣花图”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一是强化顶层设计。早在</w:t>
      </w:r>
      <w:r>
        <w:t>2016</w:t>
      </w:r>
      <w:r>
        <w:t>年，湖里区就调整成立</w:t>
      </w:r>
      <w:r>
        <w:t>“</w:t>
      </w:r>
      <w:r>
        <w:t>大城管委</w:t>
      </w:r>
      <w:r>
        <w:t>”</w:t>
      </w:r>
      <w:r>
        <w:t>，把城区综合管理水平提升作为区四套班子的</w:t>
      </w:r>
      <w:r>
        <w:t>“</w:t>
      </w:r>
      <w:r>
        <w:t>一把手</w:t>
      </w:r>
      <w:r>
        <w:t>”</w:t>
      </w:r>
      <w:r>
        <w:t>工程，注重发挥大统筹、大总揽作用，每年制定城市综合管理工作要点，每月召开专题会议破解城市综合管理中的热点、难点和职责交叉等问题，协调解决</w:t>
      </w:r>
      <w:r>
        <w:t>“</w:t>
      </w:r>
      <w:r>
        <w:t>两违</w:t>
      </w:r>
      <w:r>
        <w:t>”</w:t>
      </w:r>
      <w:r>
        <w:t>拆除、立面改造、市政建设等重大问题</w:t>
      </w:r>
      <w:r>
        <w:t>780</w:t>
      </w:r>
      <w:r>
        <w:t>余个，极大推进了各项工作高效快速实施。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二是明确责任分工。巩固深化“大城管委</w:t>
      </w:r>
      <w:r>
        <w:t>+</w:t>
      </w:r>
      <w:r>
        <w:t>城建集团</w:t>
      </w:r>
      <w:r>
        <w:t>”</w:t>
      </w:r>
      <w:r>
        <w:t>机制，理清</w:t>
      </w:r>
      <w:r>
        <w:t>“</w:t>
      </w:r>
      <w:r>
        <w:t>干管监</w:t>
      </w:r>
      <w:r>
        <w:t>”</w:t>
      </w:r>
      <w:r>
        <w:t>关系，区城管委办牵头协调和监督考评，建设、市政等职能部门负责业务管理和指导，城建集团做好大管家服务和任务执行，确保三者有机统一，打通城市管理</w:t>
      </w:r>
      <w:r>
        <w:t>“</w:t>
      </w:r>
      <w:r>
        <w:t>最后一公里</w:t>
      </w:r>
      <w:r>
        <w:t>”</w:t>
      </w:r>
      <w:r>
        <w:t>。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三是狠抓工作闭环。全面梳理辖区“三不管”“无人管”道路，进一步明确责任单位，针对驻地市属部门、市属企业管理范围，建立工作联络机制，督促问题整改，各街道年初要留足预算经费，要有一支市政设施维护应急处置队伍负责兜底处置，形成职责清晰、分工明确的城市综合管理的整体合力。</w:t>
      </w:r>
    </w:p>
    <w:p w:rsidR="00E74F57" w:rsidRDefault="00E74F57" w:rsidP="00E74F57">
      <w:pPr>
        <w:ind w:firstLineChars="200" w:firstLine="420"/>
      </w:pPr>
      <w:r>
        <w:t>02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着力提升市容环境，精细化管理练好“绣花功”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一是始终坚持常态化保持。巩固深化“大文明</w:t>
      </w:r>
      <w:r>
        <w:t>+</w:t>
      </w:r>
      <w:r>
        <w:t>大城管</w:t>
      </w:r>
      <w:r>
        <w:t>”</w:t>
      </w:r>
      <w:r>
        <w:t>机制，推动文明创建与城市综合管理工作高度融合，常态化抓好市容市貌专项整治，重点整治违法占道经营、</w:t>
      </w:r>
      <w:r>
        <w:t>“</w:t>
      </w:r>
      <w:r>
        <w:t>门前三包</w:t>
      </w:r>
      <w:r>
        <w:t>”</w:t>
      </w:r>
      <w:r>
        <w:t>不落实、广告店招不合规、非机动车乱停放等，固定每周</w:t>
      </w:r>
      <w:r>
        <w:t>2-3</w:t>
      </w:r>
      <w:r>
        <w:t>次联合执法统一行动。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二是加强城区精细化管理。充分发挥第三方信息采集员和社区网格员作用，加大监管考评力度，加大在建、待建工地巡查整治力度，深入开展“城中村”综合整治提升，全面消除卫生死角；督促物业公司强化监管力度，提升物业小区管理水平，继续打造一批街区管理、“三口”整治、摊规点等亮点精品，以点带面促进整体提升。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三是深化拓展网格化治理。全面加强网格队伍建设，全区划分网格</w:t>
      </w:r>
      <w:r>
        <w:t>728</w:t>
      </w:r>
      <w:r>
        <w:t>个，按照</w:t>
      </w:r>
      <w:r>
        <w:t>1</w:t>
      </w:r>
      <w:r>
        <w:t>：</w:t>
      </w:r>
      <w:r>
        <w:t>2</w:t>
      </w:r>
      <w:r>
        <w:t>配置网格员，开发</w:t>
      </w:r>
      <w:r>
        <w:t>“</w:t>
      </w:r>
      <w:r>
        <w:t>城市网格</w:t>
      </w:r>
      <w:r>
        <w:t>”APP</w:t>
      </w:r>
      <w:r>
        <w:t>，手机端联通数字湖里公共管理集成平台，实现问题实时采集、及时派发、协同处置、监督评价全流程监管，形成</w:t>
      </w:r>
      <w:r>
        <w:t>“</w:t>
      </w:r>
      <w:r>
        <w:t>网格吹哨、部门报到、治理提升</w:t>
      </w:r>
      <w:r>
        <w:t>”</w:t>
      </w:r>
      <w:r>
        <w:t>的管理模式。</w:t>
      </w:r>
    </w:p>
    <w:p w:rsidR="00E74F57" w:rsidRDefault="00E74F57" w:rsidP="00E74F57">
      <w:pPr>
        <w:ind w:firstLineChars="200" w:firstLine="420"/>
      </w:pPr>
      <w:r>
        <w:t>03</w:t>
      </w:r>
      <w:r>
        <w:t>着力建设城市大脑，智慧化手段用好</w:t>
      </w:r>
      <w:r>
        <w:t>“</w:t>
      </w:r>
      <w:r>
        <w:t>绣花针</w:t>
      </w:r>
      <w:r>
        <w:t>”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一是加快平台建设。优化升级数字湖里公共管理集成平台，按照“</w:t>
      </w:r>
      <w:r>
        <w:t>1+3+N”</w:t>
      </w:r>
      <w:r>
        <w:t>的框架体系，高起点筹划、高标准建设集</w:t>
      </w:r>
      <w:r>
        <w:t>“</w:t>
      </w:r>
      <w:r>
        <w:t>大数据应用、智能感知中心、指挥中心、分析研判中心、考核评价中心</w:t>
      </w:r>
      <w:r>
        <w:t>”</w:t>
      </w:r>
      <w:r>
        <w:t>为一体的智能感知系统。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二是强化智能应用。盘活政府、互联网企业、本地企业等各方资源，整合信息化管理平台，推动城市综合管理大数据共享共用，打造以“城管</w:t>
      </w:r>
      <w:r>
        <w:t>+</w:t>
      </w:r>
      <w:r>
        <w:t>便民</w:t>
      </w:r>
      <w:r>
        <w:t>+</w:t>
      </w:r>
      <w:r>
        <w:t>指挥</w:t>
      </w:r>
      <w:r>
        <w:t>”</w:t>
      </w:r>
      <w:r>
        <w:t>业务为核心，以空间信息为基础、事件处置为线索，集受理、派发、监督、反馈于一体的城市管理指挥体系。</w:t>
      </w:r>
    </w:p>
    <w:p w:rsidR="00E74F57" w:rsidRDefault="00E74F57" w:rsidP="00E74F57">
      <w:pPr>
        <w:ind w:firstLineChars="200" w:firstLine="420"/>
      </w:pPr>
      <w:r>
        <w:rPr>
          <w:rFonts w:hint="eastAsia"/>
        </w:rPr>
        <w:t>三是实现共享共治。加强城市管理“神经末梢”建设，以责任网格为基本单元，充分发挥街道和社区作用，将建设、市政、公安、城管、环保、市场监督等部门纳入城市网格化管理，共享网格信息资源，实现城市管理网格全覆盖。今年以来，集成平台共受理各类事（部）件</w:t>
      </w:r>
      <w:r>
        <w:t>19.3</w:t>
      </w:r>
      <w:r>
        <w:t>万余件，处置率</w:t>
      </w:r>
      <w:r>
        <w:t>100%</w:t>
      </w:r>
      <w:r>
        <w:t>，结案率</w:t>
      </w:r>
      <w:r>
        <w:t>95%</w:t>
      </w:r>
      <w:r>
        <w:t>，群众满意率为</w:t>
      </w:r>
      <w:r>
        <w:t>99.9%</w:t>
      </w:r>
      <w:r>
        <w:t>。</w:t>
      </w:r>
    </w:p>
    <w:p w:rsidR="00E74F57" w:rsidRPr="002836B0" w:rsidRDefault="00E74F57" w:rsidP="002836B0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>2022-8-1</w:t>
      </w:r>
    </w:p>
    <w:p w:rsidR="00E74F57" w:rsidRDefault="00E74F57" w:rsidP="00805070">
      <w:pPr>
        <w:sectPr w:rsidR="00E74F57" w:rsidSect="0080507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C17B5" w:rsidRDefault="002C17B5"/>
    <w:sectPr w:rsidR="002C17B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74F57"/>
    <w:rsid w:val="002C17B5"/>
    <w:rsid w:val="00E74F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74F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74F5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1346</Characters>
  <Application>Microsoft Office Word</Application>
  <DocSecurity>0</DocSecurity>
  <Lines>11</Lines>
  <Paragraphs>3</Paragraphs>
  <ScaleCrop>false</ScaleCrop>
  <Company>Sky123.Org</Company>
  <LinksUpToDate>false</LinksUpToDate>
  <CharactersWithSpaces>1578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2022-08-18T02:40:00Z</dcterms:created>
</cp:coreProperties>
</file>