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CA0" w:rsidRDefault="004C5CA0" w:rsidP="00710626">
      <w:pPr>
        <w:pStyle w:val="1"/>
        <w:spacing w:line="245" w:lineRule="auto"/>
      </w:pPr>
      <w:r w:rsidRPr="00630D58">
        <w:rPr>
          <w:rFonts w:hint="eastAsia"/>
        </w:rPr>
        <w:t>创新推进市容环境整治提升，保障文明城市创建</w:t>
      </w:r>
    </w:p>
    <w:p w:rsidR="004C5CA0" w:rsidRDefault="004C5CA0" w:rsidP="004C5CA0">
      <w:pPr>
        <w:spacing w:line="245" w:lineRule="auto"/>
        <w:ind w:firstLineChars="200" w:firstLine="420"/>
      </w:pPr>
      <w:r>
        <w:t>7</w:t>
      </w:r>
      <w:r>
        <w:t>月</w:t>
      </w:r>
      <w:r>
        <w:t>17</w:t>
      </w:r>
      <w:r>
        <w:t>日，记者获悉，为提升城市精细化管理水平，潍坊市城市管理行政执法支队创新推进市容环境整治提升，大力营造优美整洁、文明有序的城市环境，全力保障文明城市创建。高新区新打造的便民市场</w:t>
      </w:r>
      <w:r>
        <w:t>——</w:t>
      </w:r>
      <w:r>
        <w:t>桐荫街便民市场寒亭区杨家埠七彩爱心服务站内，市民正在购买蔬菜</w:t>
      </w:r>
    </w:p>
    <w:p w:rsidR="004C5CA0" w:rsidRDefault="004C5CA0" w:rsidP="004C5CA0">
      <w:pPr>
        <w:spacing w:line="245" w:lineRule="auto"/>
        <w:ind w:firstLineChars="200" w:firstLine="420"/>
      </w:pPr>
      <w:r>
        <w:rPr>
          <w:rFonts w:hint="eastAsia"/>
        </w:rPr>
        <w:t>我市全力推进便民摊点优化扩容行动。坚持“市容”与“繁荣”并重，在中心城区新增便民摊点群</w:t>
      </w:r>
      <w:r>
        <w:t>20</w:t>
      </w:r>
      <w:r>
        <w:t>处。根据市民需要，科学划定专门区域，推进三种便民摊点群建设模式，推动中心城区摊点群总量达到</w:t>
      </w:r>
      <w:r>
        <w:t>135</w:t>
      </w:r>
      <w:r>
        <w:t>处，摊位总量达到</w:t>
      </w:r>
      <w:r>
        <w:t>11484</w:t>
      </w:r>
      <w:r>
        <w:t>个，解决了近</w:t>
      </w:r>
      <w:r>
        <w:t>2</w:t>
      </w:r>
      <w:r>
        <w:t>万个家庭、近</w:t>
      </w:r>
      <w:r>
        <w:t>3</w:t>
      </w:r>
      <w:r>
        <w:t>万人就业，尤其是解决了部分无专业技术和无业待岗群体的就业收入问题，有力促进了经济发展，维护了社会稳定。市城管执法支队联合多部门对建筑工地进行巡查</w:t>
      </w:r>
    </w:p>
    <w:p w:rsidR="004C5CA0" w:rsidRDefault="004C5CA0" w:rsidP="004C5CA0">
      <w:pPr>
        <w:spacing w:line="245" w:lineRule="auto"/>
        <w:ind w:firstLineChars="200" w:firstLine="420"/>
      </w:pPr>
      <w:r>
        <w:rPr>
          <w:rFonts w:hint="eastAsia"/>
        </w:rPr>
        <w:t>开展渣土车辆专项治理行动，集中组织开展中心城区渣土运输综合整治“亮剑行动”，每周进行</w:t>
      </w:r>
      <w:r>
        <w:t>2</w:t>
      </w:r>
      <w:r>
        <w:t>次以上突击夜查，牵头组织公安、住建、交通等部门每月开展联合执法检查，持续加大执法力度，加强执法震慑，重点对工地夜间超时施工，渣土运输车违规上路进行专项整治，已依法查处违规渣土运输车</w:t>
      </w:r>
      <w:r>
        <w:t>380</w:t>
      </w:r>
      <w:r>
        <w:t>多台次、违规工地</w:t>
      </w:r>
      <w:r>
        <w:t>70</w:t>
      </w:r>
      <w:r>
        <w:t>多处次，实现</w:t>
      </w:r>
      <w:r>
        <w:t>“</w:t>
      </w:r>
      <w:r>
        <w:t>查处一批、曝光一批、震慑一批</w:t>
      </w:r>
      <w:r>
        <w:t>”</w:t>
      </w:r>
      <w:r>
        <w:t>效果。城区共享单车都挂上了</w:t>
      </w:r>
      <w:r>
        <w:t>“</w:t>
      </w:r>
      <w:r>
        <w:t>铭牌</w:t>
      </w:r>
      <w:r>
        <w:t>”</w:t>
      </w:r>
      <w:r>
        <w:t>城区共享单车实现了</w:t>
      </w:r>
      <w:r>
        <w:t>“</w:t>
      </w:r>
      <w:r>
        <w:t>智慧监管</w:t>
      </w:r>
      <w:r>
        <w:t>”</w:t>
      </w:r>
    </w:p>
    <w:p w:rsidR="004C5CA0" w:rsidRDefault="004C5CA0" w:rsidP="004C5CA0">
      <w:pPr>
        <w:spacing w:line="245" w:lineRule="auto"/>
        <w:ind w:firstLineChars="200" w:firstLine="420"/>
      </w:pPr>
      <w:r>
        <w:rPr>
          <w:rFonts w:hint="eastAsia"/>
        </w:rPr>
        <w:t>同时，全面规范提升单车秩序。督导单车运营企业有序推进单车减量工作，将中心城区美团、哈啰两家企业投放的</w:t>
      </w:r>
      <w:r>
        <w:t>5.5</w:t>
      </w:r>
      <w:r>
        <w:t>万辆共享单车削减至</w:t>
      </w:r>
      <w:r>
        <w:t>2</w:t>
      </w:r>
      <w:r>
        <w:t>万辆，设计研发综合区块链技术的</w:t>
      </w:r>
      <w:r>
        <w:t>NFC</w:t>
      </w:r>
      <w:r>
        <w:t>身份识别物理铭牌，将铭牌信息同步录入数据平台，利用铭牌身份检测小程序，监控不同区域单车停放量，对应调整物理停车点位和电子围栏数量，对单车进行</w:t>
      </w:r>
      <w:r>
        <w:t>“</w:t>
      </w:r>
      <w:r>
        <w:t>智慧监管</w:t>
      </w:r>
      <w:r>
        <w:t>”</w:t>
      </w:r>
      <w:r>
        <w:t>。联合相关区块链技术部门共同研发铭牌身份检测</w:t>
      </w:r>
      <w:r>
        <w:t>APP</w:t>
      </w:r>
      <w:r>
        <w:t>小程序，利用铭牌</w:t>
      </w:r>
      <w:r>
        <w:t>NFC</w:t>
      </w:r>
      <w:r>
        <w:t>识别功能，实施线下扫描检查、线上检测匹配，依据备案的单车信息数据，实现车辆相关信息的系统查询，通过便捷、科学和实效的管控手段，</w:t>
      </w:r>
      <w:r>
        <w:rPr>
          <w:rFonts w:hint="eastAsia"/>
        </w:rPr>
        <w:t>有效杜绝单车运营企业违规超额投放行为，达到智慧监管的目的，推动城区单车秩序持续向好发展。市城管执法支队积极开展文明城市创建公益广告宣传</w:t>
      </w:r>
    </w:p>
    <w:p w:rsidR="004C5CA0" w:rsidRDefault="004C5CA0" w:rsidP="004C5CA0">
      <w:pPr>
        <w:spacing w:line="245" w:lineRule="auto"/>
        <w:ind w:firstLineChars="200" w:firstLine="420"/>
      </w:pPr>
      <w:r>
        <w:rPr>
          <w:rFonts w:hint="eastAsia"/>
        </w:rPr>
        <w:t>市城管执法支队还积极开展文明城市创建公益广告社会宣传工作，组织执法人员对城区范围内公益广告刊播情况进行集中督查，重点协调市管</w:t>
      </w:r>
      <w:r>
        <w:t>15</w:t>
      </w:r>
      <w:r>
        <w:t>块</w:t>
      </w:r>
      <w:r>
        <w:t>LED</w:t>
      </w:r>
      <w:r>
        <w:t>显示屏广告运营商户上传公益广告，持续开展形式多样、内容丰富的公益广告宣传，营造了良好的创建文明城市社会宣传氛围。</w:t>
      </w:r>
    </w:p>
    <w:p w:rsidR="004C5CA0" w:rsidRDefault="004C5CA0" w:rsidP="00710626">
      <w:pPr>
        <w:spacing w:line="245" w:lineRule="auto"/>
        <w:jc w:val="right"/>
      </w:pPr>
      <w:r w:rsidRPr="00630D58">
        <w:rPr>
          <w:rFonts w:hint="eastAsia"/>
        </w:rPr>
        <w:t>澎湃新闻</w:t>
      </w:r>
      <w:r>
        <w:rPr>
          <w:rFonts w:hint="eastAsia"/>
        </w:rPr>
        <w:t>2022-7-22</w:t>
      </w:r>
    </w:p>
    <w:p w:rsidR="004C5CA0" w:rsidRDefault="004C5CA0" w:rsidP="00B365CC">
      <w:pPr>
        <w:sectPr w:rsidR="004C5CA0" w:rsidSect="00B365C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63A9" w:rsidRDefault="000063A9"/>
    <w:sectPr w:rsidR="00006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5CA0"/>
    <w:rsid w:val="000063A9"/>
    <w:rsid w:val="004C5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5C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5C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Company>Sky123.Org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2022-08-18T02:35:00Z</dcterms:created>
</cp:coreProperties>
</file>