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EE9" w:rsidRDefault="00CF2EE9" w:rsidP="00E15264">
      <w:pPr>
        <w:pStyle w:val="1"/>
        <w:spacing w:line="244" w:lineRule="auto"/>
      </w:pPr>
      <w:r w:rsidRPr="00CD03C0">
        <w:rPr>
          <w:rFonts w:hint="eastAsia"/>
        </w:rPr>
        <w:t>厦门修订管理办法，从</w:t>
      </w:r>
      <w:r w:rsidRPr="00CD03C0">
        <w:t>9个方面扶持对外投资合作</w:t>
      </w:r>
    </w:p>
    <w:p w:rsidR="00CF2EE9" w:rsidRDefault="00CF2EE9" w:rsidP="00CF2EE9">
      <w:pPr>
        <w:spacing w:line="244" w:lineRule="auto"/>
        <w:ind w:firstLineChars="200" w:firstLine="420"/>
      </w:pPr>
      <w:r>
        <w:rPr>
          <w:rFonts w:hint="eastAsia"/>
        </w:rPr>
        <w:t>从第一家企业备案“走出去”至今，厦门对外投资合作已走过了</w:t>
      </w:r>
      <w:r>
        <w:t>33</w:t>
      </w:r>
      <w:r>
        <w:t>年，并向高质量发展迈进。今日上午，市商务局副局长林珍雅做客市人民政府网在线访谈，解读厦门市对外投资合作项目促进措施的相关内容。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林珍雅介绍，多年来，市委市政府高度重视对外投资合作，推动形成更高水平对外开放。市商务局建立健全保障、服务、监管的工作机制，多措并举扶持本土企业“走出去”。出台《中央外经贸发展专项资金（对外投资合作项目）管理办法》就是其中一项重要工作。</w:t>
      </w:r>
      <w:r>
        <w:t>5</w:t>
      </w:r>
      <w:r>
        <w:t>年来，市商务局拨付对外投资合作项目资金</w:t>
      </w:r>
      <w:r>
        <w:t>1.02</w:t>
      </w:r>
      <w:r>
        <w:t>亿元，有力扶持本土企业做大做强，许多企业已发展成为国际化企业。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面对新发展形势，今年</w:t>
      </w:r>
      <w:r>
        <w:t>1</w:t>
      </w:r>
      <w:r>
        <w:t>月，市商务局、市财政局联合印发了《关于修订</w:t>
      </w:r>
      <w:r>
        <w:t>2021-2023</w:t>
      </w:r>
      <w:r>
        <w:t>年度厦门市中央外经贸发展专项资金（对外投资合作项目）管理办法相关条款的通知》（下称</w:t>
      </w:r>
      <w:r>
        <w:t>“</w:t>
      </w:r>
      <w:r>
        <w:t>管理办法</w:t>
      </w:r>
      <w:r>
        <w:t>”</w:t>
      </w:r>
      <w:r>
        <w:t>），更精准、有力地引导和扶持企业</w:t>
      </w:r>
      <w:r>
        <w:t>“</w:t>
      </w:r>
      <w:r>
        <w:t>走出去</w:t>
      </w:r>
      <w:r>
        <w:t>”</w:t>
      </w:r>
      <w:r>
        <w:t>，推动对外投资合作高质量发展。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据介绍，修订后的管理办法主要从</w:t>
      </w:r>
      <w:r>
        <w:t>9</w:t>
      </w:r>
      <w:r>
        <w:t>个方面对对外投资合作进行扶持，包括海外投资保险费用补助、境外经贸合作区补助、对外劳务合作业务增长奖励、对外劳务人员适应性培训发证补助、对外承包工程营业额奖励、平台建设费用补助、境外突发事件处置费用补助、对外投资合作活动费用补助和贷款贴息。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管理办法还对企业申请扶持额度作了封顶。林珍雅介绍，额度封顶主要分两大类型企业进行。一是对境外投资企业类型，单家企业按近三年（指当年度及以上两个年度）累计完成实际对外投资总额分四档封顶，最高扶持资金封顶</w:t>
      </w:r>
      <w:r>
        <w:t>200</w:t>
      </w:r>
      <w:r>
        <w:t>万元；二是对外承包工程和对外劳务合作企业类型，单家企业年度扶持资金封顶</w:t>
      </w:r>
      <w:r>
        <w:t>120</w:t>
      </w:r>
      <w:r>
        <w:t>万元。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修订后的管理办法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具备四大亮点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</w:t>
      </w:r>
      <w:r>
        <w:t>1.</w:t>
      </w:r>
      <w:r>
        <w:t>积极应对境外疫情蔓延、对外投资受阻及逆全球化等不利影响，推动优势企业积极稳妥开展</w:t>
      </w:r>
      <w:r>
        <w:t>“</w:t>
      </w:r>
      <w:r>
        <w:t>丝路投资</w:t>
      </w:r>
      <w:r>
        <w:t>”</w:t>
      </w:r>
      <w:r>
        <w:t>，以及对</w:t>
      </w:r>
      <w:r>
        <w:t>RCEP</w:t>
      </w:r>
      <w:r>
        <w:t>（区域全面经济伙伴关系协定）、欧盟和金砖国家的投资。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</w:t>
      </w:r>
      <w:r>
        <w:t>2.</w:t>
      </w:r>
      <w:r>
        <w:t>推动建设具有区位优势、产业定位清晰、运营管理先进、生态效应明显、建设效果较好的境外经贸合作园区，打造对外投资的</w:t>
      </w:r>
      <w:r>
        <w:t>“</w:t>
      </w:r>
      <w:r>
        <w:t>厦门品牌</w:t>
      </w:r>
      <w:r>
        <w:t>”</w:t>
      </w:r>
      <w:r>
        <w:t>。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</w:t>
      </w:r>
      <w:r>
        <w:t>3.</w:t>
      </w:r>
      <w:r>
        <w:t>努力打造国际化一流企业，加强分类指导，鼓励本土企业做大做强，提升核心竞争力，加强国际产能合作。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</w:t>
      </w:r>
      <w:r>
        <w:t>4.</w:t>
      </w:r>
      <w:r>
        <w:t>强化财政资金绩效，提高对外承包工程、对外劳务合作质量效益。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</w:t>
      </w:r>
      <w:r>
        <w:t>3</w:t>
      </w:r>
      <w:r>
        <w:t>种对外投资合作情况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扶持限额上浮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</w:t>
      </w:r>
      <w:r>
        <w:t>1.</w:t>
      </w:r>
      <w:r>
        <w:t>对</w:t>
      </w:r>
      <w:r>
        <w:t>“</w:t>
      </w:r>
      <w:r>
        <w:t>一带一路</w:t>
      </w:r>
      <w:r>
        <w:t>”</w:t>
      </w:r>
      <w:r>
        <w:t>沿线国家和地区有实际投资，或是对外承包工程项目的企业，其相应封顶限额上浮</w:t>
      </w:r>
      <w:r>
        <w:t>10%</w:t>
      </w:r>
      <w:r>
        <w:t>。</w:t>
      </w:r>
    </w:p>
    <w:p w:rsidR="00CF2EE9" w:rsidRDefault="00CF2EE9" w:rsidP="00E15264">
      <w:pPr>
        <w:spacing w:line="244" w:lineRule="auto"/>
      </w:pPr>
      <w:r>
        <w:rPr>
          <w:rFonts w:hint="eastAsia"/>
        </w:rPr>
        <w:t xml:space="preserve">　　</w:t>
      </w:r>
      <w:r>
        <w:t>2.</w:t>
      </w:r>
      <w:r>
        <w:t>参与厦门市国际化企业评定获评</w:t>
      </w:r>
      <w:r>
        <w:t>A</w:t>
      </w:r>
      <w:r>
        <w:t>类的企业，其相应封顶限额上浮</w:t>
      </w:r>
      <w:r>
        <w:t>10%</w:t>
      </w:r>
      <w:r>
        <w:t>。对</w:t>
      </w:r>
      <w:r>
        <w:t>“</w:t>
      </w:r>
      <w:r>
        <w:t>一带一路</w:t>
      </w:r>
      <w:r>
        <w:t>”</w:t>
      </w:r>
      <w:r>
        <w:t>沿线国家和地区有实际投资或对外承包工程，且参与厦门市国际化企业评定获评</w:t>
      </w:r>
      <w:r>
        <w:t>A</w:t>
      </w:r>
      <w:r>
        <w:t>类的企业，其相应封顶限额上浮</w:t>
      </w:r>
      <w:r>
        <w:t>15%</w:t>
      </w:r>
      <w:r>
        <w:t>。</w:t>
      </w:r>
    </w:p>
    <w:p w:rsidR="00CF2EE9" w:rsidRDefault="00CF2EE9" w:rsidP="00E15264">
      <w:pPr>
        <w:spacing w:line="244" w:lineRule="auto"/>
        <w:ind w:firstLine="420"/>
      </w:pPr>
      <w:r>
        <w:t>3.</w:t>
      </w:r>
      <w:r>
        <w:t>对其他金砖国家有实际投资或对外承包工程项目的企业，其相应封顶限额上浮</w:t>
      </w:r>
      <w:r>
        <w:t>20%</w:t>
      </w:r>
      <w:r>
        <w:t>。由于同时属于境外投资、对外承包工程，或对外劳务合作企业类别而导致扶持资金封顶金额不同的企业，可获就高扶持。</w:t>
      </w:r>
    </w:p>
    <w:p w:rsidR="00CF2EE9" w:rsidRDefault="00CF2EE9" w:rsidP="00E15264">
      <w:pPr>
        <w:spacing w:line="244" w:lineRule="auto"/>
        <w:ind w:firstLine="420"/>
        <w:jc w:val="right"/>
      </w:pPr>
      <w:r w:rsidRPr="00CD03C0">
        <w:rPr>
          <w:rFonts w:hint="eastAsia"/>
        </w:rPr>
        <w:t>厦门日报</w:t>
      </w:r>
      <w:r>
        <w:rPr>
          <w:rFonts w:hint="eastAsia"/>
        </w:rPr>
        <w:t xml:space="preserve"> 2022-6-29</w:t>
      </w:r>
    </w:p>
    <w:p w:rsidR="00CF2EE9" w:rsidRDefault="00CF2EE9" w:rsidP="00E5428A">
      <w:pPr>
        <w:sectPr w:rsidR="00CF2EE9" w:rsidSect="00E5428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55CE4" w:rsidRDefault="00555CE4"/>
    <w:sectPr w:rsidR="00555C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2EE9"/>
    <w:rsid w:val="00555CE4"/>
    <w:rsid w:val="00CF2E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F2E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F2EE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1061</Characters>
  <Application>Microsoft Office Word</Application>
  <DocSecurity>0</DocSecurity>
  <Lines>8</Lines>
  <Paragraphs>2</Paragraphs>
  <ScaleCrop>false</ScaleCrop>
  <Company>Microsoft</Company>
  <LinksUpToDate>false</LinksUpToDate>
  <CharactersWithSpaces>1244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2022-09-15T06:59:00Z</dcterms:created>
</cp:coreProperties>
</file>