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7D41" w:rsidRDefault="00B47D41" w:rsidP="005C6CBB">
      <w:pPr>
        <w:pStyle w:val="1"/>
      </w:pPr>
      <w:r w:rsidRPr="005C6CBB">
        <w:rPr>
          <w:rFonts w:hint="eastAsia"/>
        </w:rPr>
        <w:t>广州稳外资再出招</w:t>
      </w:r>
      <w:r w:rsidRPr="005C6CBB">
        <w:t xml:space="preserve"> 首批</w:t>
      </w:r>
      <w:r w:rsidRPr="005C6CBB">
        <w:t>“</w:t>
      </w:r>
      <w:r w:rsidRPr="005C6CBB">
        <w:t>广州外商投资服务工作站</w:t>
      </w:r>
      <w:r w:rsidRPr="005C6CBB">
        <w:t>”</w:t>
      </w:r>
      <w:r w:rsidRPr="005C6CBB">
        <w:t>正式揭牌</w:t>
      </w:r>
    </w:p>
    <w:p w:rsidR="00B47D41" w:rsidRDefault="00B47D41" w:rsidP="00B47D41">
      <w:pPr>
        <w:ind w:firstLineChars="200" w:firstLine="420"/>
      </w:pPr>
      <w:r>
        <w:t>广州稳外资再出招。</w:t>
      </w:r>
      <w:r>
        <w:t>5</w:t>
      </w:r>
      <w:r>
        <w:t>月</w:t>
      </w:r>
      <w:r>
        <w:t>27</w:t>
      </w:r>
      <w:r>
        <w:t>日下午，首批</w:t>
      </w:r>
      <w:r>
        <w:t>“</w:t>
      </w:r>
      <w:r>
        <w:t>广州外商投资服务工作站</w:t>
      </w:r>
      <w:r>
        <w:t>”</w:t>
      </w:r>
      <w:r>
        <w:t>正式揭牌，首个数字人民币赋能外资合作协议正式签署，为外资企业在穗发展送上更便捷服务，提供数字转型新动力。</w:t>
      </w:r>
    </w:p>
    <w:p w:rsidR="00B47D41" w:rsidRDefault="00B47D41" w:rsidP="00B47D41">
      <w:pPr>
        <w:ind w:firstLineChars="200" w:firstLine="420"/>
      </w:pPr>
      <w:r>
        <w:rPr>
          <w:rFonts w:hint="eastAsia"/>
        </w:rPr>
        <w:t>共建服务站提升营商安全感</w:t>
      </w:r>
    </w:p>
    <w:p w:rsidR="00B47D41" w:rsidRDefault="00B47D41" w:rsidP="00B47D41">
      <w:pPr>
        <w:ind w:firstLineChars="200" w:firstLine="420"/>
      </w:pPr>
      <w:r>
        <w:rPr>
          <w:rFonts w:hint="eastAsia"/>
        </w:rPr>
        <w:t>“广州外商投资服务工作站”是广州稳定外资基本盘、优化外商投资公共服务体系的又一重要举措，将以“市级</w:t>
      </w:r>
      <w:r>
        <w:t>+</w:t>
      </w:r>
      <w:r>
        <w:t>区级</w:t>
      </w:r>
      <w:r>
        <w:t>+</w:t>
      </w:r>
      <w:r>
        <w:t>园区</w:t>
      </w:r>
      <w:r>
        <w:t>/</w:t>
      </w:r>
      <w:r>
        <w:t>行业</w:t>
      </w:r>
      <w:r>
        <w:t>”</w:t>
      </w:r>
      <w:r>
        <w:t>的模式分批共建，逐步形成多点覆盖、精准服务的外资服务前沿阵地。首批</w:t>
      </w:r>
      <w:r>
        <w:t>“</w:t>
      </w:r>
      <w:r>
        <w:t>广州外商投资服务工作站</w:t>
      </w:r>
      <w:r>
        <w:t>”</w:t>
      </w:r>
      <w:r>
        <w:t>由广州市商务局联合广州外商投资企业协会、广州开发区外商投资企业协会共同打造，将为外资企业以及外商投资活动提供政策咨询、投资促进、诉求反映等公共服务，让外资企业更便捷地找到</w:t>
      </w:r>
      <w:r>
        <w:t>“</w:t>
      </w:r>
      <w:r>
        <w:t>娘家</w:t>
      </w:r>
      <w:r>
        <w:t>”</w:t>
      </w:r>
      <w:r>
        <w:t>，享受更加舒适便利的服务保障。</w:t>
      </w:r>
    </w:p>
    <w:p w:rsidR="00B47D41" w:rsidRDefault="00B47D41" w:rsidP="00B47D41">
      <w:pPr>
        <w:ind w:firstLineChars="200" w:firstLine="420"/>
      </w:pPr>
      <w:r>
        <w:rPr>
          <w:rFonts w:hint="eastAsia"/>
        </w:rPr>
        <w:t>广州外商投资企业协会是服务外商的重要平台，</w:t>
      </w:r>
      <w:r>
        <w:t>35</w:t>
      </w:r>
      <w:r>
        <w:t>年来在促进政企交流、吸引外商投资广州发挥了重要桥梁和纽带作用。</w:t>
      </w:r>
      <w:r>
        <w:t>5</w:t>
      </w:r>
      <w:r>
        <w:t>月</w:t>
      </w:r>
      <w:r>
        <w:t>27</w:t>
      </w:r>
      <w:r>
        <w:t>日，协会成功召开换届大会暨外企交流活动，卡尔蔡司光学（中国）有限公司总裁彭伟当选新一届会长，宝洁、</w:t>
      </w:r>
      <w:r>
        <w:t>3M</w:t>
      </w:r>
      <w:r>
        <w:t>、延长壳牌、安利、百胜、麦当劳、捷成洋行、建智、多特瑞等</w:t>
      </w:r>
      <w:r>
        <w:t>9</w:t>
      </w:r>
      <w:r>
        <w:t>家企业当选副会长。协会的壮大发展，将为优化广州外商投资环境、凝聚在穗外资企业共谋发展注入新的活力。</w:t>
      </w:r>
    </w:p>
    <w:p w:rsidR="00B47D41" w:rsidRDefault="00B47D41" w:rsidP="00B47D41">
      <w:pPr>
        <w:ind w:firstLineChars="200" w:firstLine="420"/>
      </w:pPr>
      <w:r>
        <w:rPr>
          <w:rFonts w:hint="eastAsia"/>
        </w:rPr>
        <w:t>新任会长彭伟表示，广州外商投资企业协会将通过提升“三力”，即对内有感召力，对外有吸引力，做事有创新力，充分发挥“桥梁、纽带”和“参谋、助手”作用，进一步扩大外商影响力，积极落实招商、安商、稳商工作，将协会打造成广州市外商投资企业之家。</w:t>
      </w:r>
    </w:p>
    <w:p w:rsidR="00B47D41" w:rsidRDefault="00B47D41" w:rsidP="00B47D41">
      <w:pPr>
        <w:ind w:firstLineChars="200" w:firstLine="420"/>
      </w:pPr>
      <w:r>
        <w:rPr>
          <w:rFonts w:hint="eastAsia"/>
        </w:rPr>
        <w:t>据建智投资总经理刘叶介绍，基于多年服务外资、招商引资的经验来看，广州外商投资服务工作站能更精准地解决外企的诉求，加强政企联系。在广州以制造业立市的发展趋势下，投资广州的生物医药、智能制造等高新科技企业占比越来越高，服务站的设立有助于提高广州对高新科技企业的吸引力。</w:t>
      </w:r>
    </w:p>
    <w:p w:rsidR="00B47D41" w:rsidRDefault="00B47D41" w:rsidP="00B47D41">
      <w:pPr>
        <w:ind w:firstLineChars="200" w:firstLine="420"/>
      </w:pPr>
      <w:r>
        <w:rPr>
          <w:rFonts w:hint="eastAsia"/>
        </w:rPr>
        <w:t>数字人民币助力外资企业数字转型</w:t>
      </w:r>
    </w:p>
    <w:p w:rsidR="00B47D41" w:rsidRDefault="00B47D41" w:rsidP="00B47D41">
      <w:pPr>
        <w:ind w:firstLineChars="200" w:firstLine="420"/>
      </w:pPr>
      <w:r>
        <w:rPr>
          <w:rFonts w:hint="eastAsia"/>
        </w:rPr>
        <w:t>今年</w:t>
      </w:r>
      <w:r>
        <w:t>4</w:t>
      </w:r>
      <w:r>
        <w:t>月，广州正式获批成为第三批数字人民币试点地区。作为数字人民币载体的数字钱包将会成为新的国内消费流量端口，为企业带来新的客户流量和业务机遇。</w:t>
      </w:r>
    </w:p>
    <w:p w:rsidR="00B47D41" w:rsidRDefault="00B47D41" w:rsidP="00B47D41">
      <w:pPr>
        <w:ind w:firstLineChars="200" w:firstLine="420"/>
      </w:pPr>
      <w:r>
        <w:t>5</w:t>
      </w:r>
      <w:r>
        <w:t>月</w:t>
      </w:r>
      <w:r>
        <w:t>27</w:t>
      </w:r>
      <w:r>
        <w:t>日，在广州市商务局的指导与支持下，广州外商投资企业协会与中国银行广州分行正式签署数字人民币试点合作协议，双方将致力做好数字人民币赋能外资应用推广，为外资企业提供优质的数字人民币支付结算服务，助力企业</w:t>
      </w:r>
      <w:r>
        <w:t>“</w:t>
      </w:r>
      <w:r>
        <w:t>降本增效引客流</w:t>
      </w:r>
      <w:r>
        <w:t>”</w:t>
      </w:r>
      <w:r>
        <w:t>，共同打造广州数字经济</w:t>
      </w:r>
      <w:r>
        <w:t>“</w:t>
      </w:r>
      <w:r>
        <w:t>新基建</w:t>
      </w:r>
      <w:r>
        <w:t>”</w:t>
      </w:r>
      <w:r>
        <w:t>。签约现场设置了中国银行数字人民币体验区，多家协会会员开通数字人民币电子钱包，完成数字人民币</w:t>
      </w:r>
      <w:r>
        <w:t>“</w:t>
      </w:r>
      <w:r>
        <w:t>初体验</w:t>
      </w:r>
      <w:r>
        <w:t>”</w:t>
      </w:r>
      <w:r>
        <w:t>。参与体验的企业表示，使用数字人民币进行交易，点对点完成支付结算，方便快捷，还免收手续费，有助于企业进一步降低结算成本。</w:t>
      </w:r>
    </w:p>
    <w:p w:rsidR="00B47D41" w:rsidRDefault="00B47D41" w:rsidP="00B47D41">
      <w:pPr>
        <w:ind w:firstLineChars="200" w:firstLine="420"/>
      </w:pPr>
      <w:r>
        <w:t>1-4</w:t>
      </w:r>
      <w:r>
        <w:t>月广州外资稳中向好</w:t>
      </w:r>
    </w:p>
    <w:p w:rsidR="00B47D41" w:rsidRDefault="00B47D41" w:rsidP="00B47D41">
      <w:pPr>
        <w:ind w:firstLineChars="200" w:firstLine="420"/>
      </w:pPr>
      <w:r>
        <w:rPr>
          <w:rFonts w:hint="eastAsia"/>
        </w:rPr>
        <w:t>今年</w:t>
      </w:r>
      <w:r>
        <w:t>4</w:t>
      </w:r>
      <w:r>
        <w:t>月突发疫情，广州毫不放松地抓好抓实疫情防控各项工作，保障了社会繁荣安定，先后出台了服务业恢复发展、物流供应链畅通等帮扶政策。市稳外资工作专班全力以赴为企业纾困解难，解决高管及家属入境返穗、关键物料进口通关等实际问题。</w:t>
      </w:r>
      <w:r>
        <w:t>1-4</w:t>
      </w:r>
      <w:r>
        <w:t>月，广州利用外资稳中向好，实现量增质优。全市实际利用外资</w:t>
      </w:r>
      <w:r>
        <w:t>239.09</w:t>
      </w:r>
      <w:r>
        <w:t>亿元人民币，增长</w:t>
      </w:r>
      <w:r>
        <w:t>6.5%</w:t>
      </w:r>
      <w:r>
        <w:t>，规模居全省第一。制造业利用外资实现快速增长，比去年同期增长一倍，其中高技术制造业实际利用外资增长</w:t>
      </w:r>
      <w:r>
        <w:t>1.8</w:t>
      </w:r>
      <w:r>
        <w:t>倍，生物制药增长</w:t>
      </w:r>
      <w:r>
        <w:t>2.5</w:t>
      </w:r>
      <w:r>
        <w:t>倍，现代生产性服务增长</w:t>
      </w:r>
      <w:r>
        <w:t>92.9%</w:t>
      </w:r>
      <w:r>
        <w:t>。在穗外资企业主动增资超过</w:t>
      </w:r>
      <w:r>
        <w:t>200</w:t>
      </w:r>
      <w:r>
        <w:t>亿</w:t>
      </w:r>
      <w:r>
        <w:rPr>
          <w:rFonts w:hint="eastAsia"/>
        </w:rPr>
        <w:t>元人民币，本土创新型企业吸引外资规模持续扩大。</w:t>
      </w:r>
    </w:p>
    <w:p w:rsidR="00B47D41" w:rsidRDefault="00B47D41" w:rsidP="00B47D41">
      <w:pPr>
        <w:ind w:firstLineChars="200" w:firstLine="420"/>
      </w:pPr>
      <w:r>
        <w:rPr>
          <w:rFonts w:hint="eastAsia"/>
        </w:rPr>
        <w:t>多特瑞南区外事经理朱广活表示，近两年广州对外企给予的纾困政策非常实用，缓解了企业部分经营压力。尤其在当前经济前景不明朗的情况下，广州外商投资服务工作站的建立给外企注入一剂强心剂，能让企业更便捷、直观地了解政策，运用政策，算是外资服务中的里程碑事件。</w:t>
      </w:r>
    </w:p>
    <w:p w:rsidR="00B47D41" w:rsidRDefault="00B47D41" w:rsidP="00B47D41">
      <w:pPr>
        <w:ind w:firstLineChars="200" w:firstLine="420"/>
      </w:pPr>
      <w:r>
        <w:rPr>
          <w:rFonts w:hint="eastAsia"/>
        </w:rPr>
        <w:t>推出系列举措</w:t>
      </w:r>
    </w:p>
    <w:p w:rsidR="00B47D41" w:rsidRDefault="00B47D41" w:rsidP="00B47D41">
      <w:pPr>
        <w:ind w:firstLineChars="200" w:firstLine="420"/>
      </w:pPr>
      <w:r>
        <w:rPr>
          <w:rFonts w:hint="eastAsia"/>
        </w:rPr>
        <w:t>广州是国家中心城市、国际商贸中心、国际消费中心城市、国际综合交通枢纽、粤港澳大湾区核心城市，也是国家全面深化服务贸易创新发展试点城市。在政策支持方面，广州将推出涵盖商务、海关、税务、金融等全方位促进外资高质量发展举措。</w:t>
      </w:r>
    </w:p>
    <w:p w:rsidR="00B47D41" w:rsidRDefault="00B47D41" w:rsidP="00B47D41">
      <w:pPr>
        <w:ind w:firstLineChars="200" w:firstLine="420"/>
      </w:pPr>
      <w:r>
        <w:rPr>
          <w:rFonts w:hint="eastAsia"/>
        </w:rPr>
        <w:t>外资积极参与国际消费中心城市建设，</w:t>
      </w:r>
      <w:r>
        <w:t>1-4</w:t>
      </w:r>
      <w:r>
        <w:t>月商务服务业、批发和零售业实际利用外资分别增长</w:t>
      </w:r>
      <w:r>
        <w:t>1</w:t>
      </w:r>
      <w:r>
        <w:t>倍和</w:t>
      </w:r>
      <w:r>
        <w:t>86.5%</w:t>
      </w:r>
      <w:r>
        <w:t>，新能源和智能汽车占比超过</w:t>
      </w:r>
      <w:r>
        <w:t>20%</w:t>
      </w:r>
      <w:r>
        <w:t>。粤港澳大湾区核心引擎效应显著，来源于香港地区实际利用外资增长</w:t>
      </w:r>
      <w:r>
        <w:t>24.3%</w:t>
      </w:r>
      <w:r>
        <w:t>，南沙区实际利用外资超</w:t>
      </w:r>
      <w:r>
        <w:t>100</w:t>
      </w:r>
      <w:r>
        <w:t>亿元。一季度全市服务贸易进出口总额超</w:t>
      </w:r>
      <w:r>
        <w:t>100</w:t>
      </w:r>
      <w:r>
        <w:t>亿美元，同比增长</w:t>
      </w:r>
      <w:r>
        <w:t>28.4%</w:t>
      </w:r>
      <w:r>
        <w:t>。</w:t>
      </w:r>
    </w:p>
    <w:p w:rsidR="00B47D41" w:rsidRDefault="00B47D41" w:rsidP="00B47D41">
      <w:pPr>
        <w:ind w:firstLineChars="200" w:firstLine="420"/>
      </w:pPr>
      <w:r>
        <w:rPr>
          <w:rFonts w:hint="eastAsia"/>
        </w:rPr>
        <w:t>“在疫情为全球经济带来持续不确定性的情况下，今年初广州启动了营商环境</w:t>
      </w:r>
      <w:r>
        <w:t>5.0</w:t>
      </w:r>
      <w:r>
        <w:t>改革，进一步优化营商环境，激发市场活力，对于我们而言这是让人振奋的消息。</w:t>
      </w:r>
      <w:r>
        <w:t>”</w:t>
      </w:r>
      <w:r>
        <w:t>捷成洋行相关负责人表示，</w:t>
      </w:r>
      <w:r>
        <w:t>“</w:t>
      </w:r>
      <w:r>
        <w:t>捷成集团一直看重广州市场，迄今为止已在广州累计投资</w:t>
      </w:r>
      <w:r>
        <w:t>2.8</w:t>
      </w:r>
      <w:r>
        <w:t>亿元，近三年为广州贡献超</w:t>
      </w:r>
      <w:r>
        <w:t>4</w:t>
      </w:r>
      <w:r>
        <w:t>亿元税收。</w:t>
      </w:r>
      <w:r>
        <w:t>2019</w:t>
      </w:r>
      <w:r>
        <w:t>年集团更将三大业务线全面整合至广州，期望能将更多品牌、产品和创新带到广州。</w:t>
      </w:r>
      <w:r>
        <w:t>”</w:t>
      </w:r>
    </w:p>
    <w:p w:rsidR="00B47D41" w:rsidRDefault="00B47D41" w:rsidP="005C6CBB">
      <w:pPr>
        <w:jc w:val="right"/>
      </w:pPr>
      <w:r w:rsidRPr="005C6CBB">
        <w:rPr>
          <w:rFonts w:hint="eastAsia"/>
        </w:rPr>
        <w:t>南方都市报</w:t>
      </w:r>
      <w:r>
        <w:rPr>
          <w:rFonts w:hint="eastAsia"/>
        </w:rPr>
        <w:t xml:space="preserve"> 2022-5-28</w:t>
      </w:r>
    </w:p>
    <w:p w:rsidR="00B47D41" w:rsidRDefault="00B47D41" w:rsidP="0034798A">
      <w:pPr>
        <w:sectPr w:rsidR="00B47D41" w:rsidSect="0034798A">
          <w:type w:val="continuous"/>
          <w:pgSz w:w="11906" w:h="16838"/>
          <w:pgMar w:top="1644" w:right="1236" w:bottom="1418" w:left="1814" w:header="851" w:footer="907" w:gutter="0"/>
          <w:pgNumType w:start="1"/>
          <w:cols w:space="720"/>
          <w:docGrid w:type="lines" w:linePitch="341" w:charSpace="2373"/>
        </w:sectPr>
      </w:pPr>
    </w:p>
    <w:p w:rsidR="000E3241" w:rsidRDefault="000E3241"/>
    <w:sectPr w:rsidR="000E32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7D41"/>
    <w:rsid w:val="000E3241"/>
    <w:rsid w:val="00B47D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7D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47D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1691</Characters>
  <Application>Microsoft Office Word</Application>
  <DocSecurity>0</DocSecurity>
  <Lines>14</Lines>
  <Paragraphs>3</Paragraphs>
  <ScaleCrop>false</ScaleCrop>
  <Company>Microsoft</Company>
  <LinksUpToDate>false</LinksUpToDate>
  <CharactersWithSpaces>1984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2022-09-15T07:25:00Z</dcterms:created>
</cp:coreProperties>
</file>