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793" w:rsidRDefault="00277793" w:rsidP="00810C3A">
      <w:pPr>
        <w:pStyle w:val="1"/>
      </w:pPr>
      <w:r w:rsidRPr="002B674A">
        <w:rPr>
          <w:rFonts w:hint="eastAsia"/>
        </w:rPr>
        <w:t>潍坊市奎文区投资合作促进局四种思维抓招商</w:t>
      </w:r>
      <w:r w:rsidRPr="002B674A">
        <w:t xml:space="preserve"> 助力城市更新</w:t>
      </w:r>
    </w:p>
    <w:p w:rsidR="00277793" w:rsidRDefault="00277793" w:rsidP="00277793">
      <w:pPr>
        <w:ind w:firstLineChars="200" w:firstLine="420"/>
      </w:pPr>
      <w:r>
        <w:rPr>
          <w:rFonts w:hint="eastAsia"/>
        </w:rPr>
        <w:t>今年以来，潍坊市奎文区投资促进局以“作风大转变、发展大招商”为纲，落实超常干劲、超常举措、超常政策，铆足干劲、冲锋在前，以实际行动加快推进城市更新和园区建设，以高质量招商引资推动建设更好的奎文。</w:t>
      </w:r>
    </w:p>
    <w:p w:rsidR="00277793" w:rsidRDefault="00277793" w:rsidP="00277793">
      <w:pPr>
        <w:ind w:firstLineChars="200" w:firstLine="420"/>
      </w:pPr>
      <w:r>
        <w:rPr>
          <w:rFonts w:hint="eastAsia"/>
        </w:rPr>
        <w:t>树立产业思维，依托资源抓招引。依托动力智谷、应急安全产业园、新兴科创产业园等重点园区，明确主导产业，实施基金赋能，培育引进“链主”企业，补强产业链、完善配套链，力争年内建成园区招商入驻率达到</w:t>
      </w:r>
      <w:r>
        <w:t>80%</w:t>
      </w:r>
      <w:r>
        <w:t>以上，亩均税收达到</w:t>
      </w:r>
      <w:r>
        <w:t>20</w:t>
      </w:r>
      <w:r>
        <w:t>万元以上。依托阳光壹佰、恒易宝莲、半岛创新谷等品质楼宇，坚持以楼聚产，以产增效，大力引进总部型、平台型、税源型、四新型优质项目和高端人才，力争年内助力打造过亿元楼宇</w:t>
      </w:r>
      <w:r>
        <w:t>10</w:t>
      </w:r>
      <w:r>
        <w:t>栋。</w:t>
      </w:r>
    </w:p>
    <w:p w:rsidR="00277793" w:rsidRDefault="00277793" w:rsidP="00277793">
      <w:pPr>
        <w:ind w:firstLineChars="200" w:firstLine="420"/>
      </w:pPr>
      <w:r>
        <w:rPr>
          <w:rFonts w:hint="eastAsia"/>
        </w:rPr>
        <w:t>树立精品思维，瞄准靶向抓招引。聚焦泰华城南侧、原京剧团、南下河等八大城市更新攻坚项目，紧盯新兴制造业、高端服务业产业细分领域，突出京津冀、长三角、珠三角重点区域，瞄准国内外</w:t>
      </w:r>
      <w:r>
        <w:t>500</w:t>
      </w:r>
      <w:r>
        <w:t>强和央企、强企目标企业，强化节会招商、</w:t>
      </w:r>
      <w:r>
        <w:t>“</w:t>
      </w:r>
      <w:r>
        <w:t>点对点</w:t>
      </w:r>
      <w:r>
        <w:t>”</w:t>
      </w:r>
      <w:r>
        <w:t>招商和以商招商，精准锁定，靶向攻坚，力争谈一个、成一个，招引一个、落地一个。每季度举办</w:t>
      </w:r>
      <w:r>
        <w:t>“</w:t>
      </w:r>
      <w:r>
        <w:t>双招双引</w:t>
      </w:r>
      <w:r>
        <w:t>”</w:t>
      </w:r>
      <w:r>
        <w:t>集中签约、集中开工、集中推介系列活动，营造招商氛围，提高招引成效。</w:t>
      </w:r>
    </w:p>
    <w:p w:rsidR="00277793" w:rsidRDefault="00277793" w:rsidP="00277793">
      <w:pPr>
        <w:ind w:firstLineChars="200" w:firstLine="420"/>
      </w:pPr>
      <w:r>
        <w:rPr>
          <w:rFonts w:hint="eastAsia"/>
        </w:rPr>
        <w:t>树立聚合思维，善于借力抓招引。深化同北京、苏州、西安、合肥等先进园区战略合作，探索项目同谈、基金同投、政策通用的共建机制，承接先进地区产业转移。探索推行重大项目“揭榜挂帅”制，对浩泰数字化新工厂、青啤乐工场等全区战略项目，面向全区领导干部、企业家主体征集揭榜，挂帅认领，凝聚全区上下、社会各界大招商、促发展合力。</w:t>
      </w:r>
    </w:p>
    <w:p w:rsidR="00277793" w:rsidRDefault="00277793" w:rsidP="00277793">
      <w:pPr>
        <w:ind w:firstLineChars="200" w:firstLine="420"/>
      </w:pPr>
      <w:r>
        <w:rPr>
          <w:rFonts w:hint="eastAsia"/>
        </w:rPr>
        <w:t>树立有解思维，综合施策抓招引。实施招商项目动态统筹、盯办落地，奎文区投资促进局每月收集全区在谈、签约、立项、开工项目，对达成合作意向的重点项目落实区级领导包靠，专班推进。对重要协议、紧急问题，及时召开分析论证会，综合施策，协同攻坚，一盯到底。年内加快推进强脑科技、舒珍堂医药、比佐迪装配、麦仑科技总部、海天智能脑机交互康复装备等优质项目落地开工。</w:t>
      </w:r>
    </w:p>
    <w:p w:rsidR="00277793" w:rsidRDefault="00277793" w:rsidP="00810C3A">
      <w:pPr>
        <w:jc w:val="right"/>
      </w:pPr>
      <w:r w:rsidRPr="002B674A">
        <w:rPr>
          <w:rFonts w:hint="eastAsia"/>
        </w:rPr>
        <w:t>齐鲁网</w:t>
      </w:r>
      <w:r>
        <w:rPr>
          <w:rFonts w:hint="eastAsia"/>
        </w:rPr>
        <w:t xml:space="preserve"> 2022-6-22</w:t>
      </w:r>
    </w:p>
    <w:p w:rsidR="00277793" w:rsidRDefault="00277793" w:rsidP="00E87559">
      <w:pPr>
        <w:sectPr w:rsidR="00277793" w:rsidSect="00E875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5517" w:rsidRDefault="00625517"/>
    <w:sectPr w:rsidR="006255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7793"/>
    <w:rsid w:val="00277793"/>
    <w:rsid w:val="00625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777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777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>Microsoft</Company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2022-09-15T07:01:00Z</dcterms:created>
</cp:coreProperties>
</file>