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D9C" w:rsidRDefault="00AE6D9C" w:rsidP="000567E7">
      <w:pPr>
        <w:pStyle w:val="1"/>
      </w:pPr>
      <w:r w:rsidRPr="000567E7">
        <w:rPr>
          <w:rFonts w:hint="eastAsia"/>
        </w:rPr>
        <w:t>投资总额</w:t>
      </w:r>
      <w:r w:rsidRPr="000567E7">
        <w:t>195亿元、</w:t>
      </w:r>
      <w:r w:rsidRPr="00B4433F">
        <w:rPr>
          <w:rFonts w:hint="eastAsia"/>
        </w:rPr>
        <w:t>上海市</w:t>
      </w:r>
      <w:r w:rsidRPr="000567E7">
        <w:t>嘉定工业区跑出招商引资加速度</w:t>
      </w:r>
    </w:p>
    <w:p w:rsidR="00AE6D9C" w:rsidRDefault="00AE6D9C" w:rsidP="00AE6D9C">
      <w:pPr>
        <w:ind w:firstLineChars="200" w:firstLine="420"/>
      </w:pPr>
      <w:r>
        <w:rPr>
          <w:rFonts w:hint="eastAsia"/>
        </w:rPr>
        <w:t>按照“疫情要防住，经济要稳住，发展要安全”的总体目标，嘉定工业区推动经济加快恢复和重振，在招商引资工作上跑出“加速度”。</w:t>
      </w:r>
      <w:r>
        <w:t>6</w:t>
      </w:r>
      <w:r>
        <w:t>月</w:t>
      </w:r>
      <w:r>
        <w:t>28</w:t>
      </w:r>
      <w:r>
        <w:t>日下午，全力以</w:t>
      </w:r>
      <w:r>
        <w:t>“</w:t>
      </w:r>
      <w:r>
        <w:t>复</w:t>
      </w:r>
      <w:r>
        <w:t>”</w:t>
      </w:r>
      <w:r>
        <w:t>再出发，同心聚力向未来</w:t>
      </w:r>
      <w:r>
        <w:t>——2022</w:t>
      </w:r>
      <w:r>
        <w:t>年嘉定工业区</w:t>
      </w:r>
      <w:r>
        <w:t>“</w:t>
      </w:r>
      <w:r>
        <w:t>云相约</w:t>
      </w:r>
      <w:r>
        <w:t>”</w:t>
      </w:r>
      <w:r>
        <w:t>优化营商环境大会暨投资嘉定月月签嘉定工业区专场活动上，</w:t>
      </w:r>
      <w:r>
        <w:t>20</w:t>
      </w:r>
      <w:r>
        <w:t>个项目集中签约，投资总额达</w:t>
      </w:r>
      <w:r>
        <w:t>195</w:t>
      </w:r>
      <w:r>
        <w:t>亿元，打造工业区特色产业新高地，为嘉定经济高质量发展积蓄新动能。</w:t>
      </w:r>
    </w:p>
    <w:p w:rsidR="00AE6D9C" w:rsidRDefault="00AE6D9C" w:rsidP="00AE6D9C">
      <w:pPr>
        <w:ind w:firstLineChars="200" w:firstLine="420"/>
      </w:pPr>
      <w:r>
        <w:rPr>
          <w:rFonts w:hint="eastAsia"/>
        </w:rPr>
        <w:t>区委书记陆方舟，区委副书记、区长高香，区委常委、常务副区长陆祖芳，区人大常委会副主任、区总工会主席陆强，区副区长李峰，工业区党工委书记、管委会常务副主任李超，工业区党工委副书记、管委会副主任、集团公司党委书记、董事长雷文龙及区相关职能部门主要负责人出席活动。</w:t>
      </w:r>
    </w:p>
    <w:p w:rsidR="00AE6D9C" w:rsidRDefault="00AE6D9C" w:rsidP="00AE6D9C">
      <w:pPr>
        <w:ind w:firstLineChars="200" w:firstLine="420"/>
      </w:pPr>
      <w:r>
        <w:rPr>
          <w:rFonts w:hint="eastAsia"/>
        </w:rPr>
        <w:t>陆方舟指出，嘉定工业区作为上海市首批品牌园区，一直以来是嘉定经济发展的重要增长极、产业转型的主战场和科技创新的核心区。园区要继续追求卓越、勇当标杆，在推动经济恢复和重振上走在前列，在实现高质量发展上勇当排头兵，在优化企业服务上当好“最佳合伙人”。广大企业也要再接再厉，继续履行好疫情防控责任，不断加快追产达产扩产步伐，在打赢经济恢复和重振攻坚战中担当主角主力；同时持续深耕嘉定，心无旁骛做强主业、练好内功，不断提高企业核心竞争力。</w:t>
      </w:r>
    </w:p>
    <w:p w:rsidR="00AE6D9C" w:rsidRDefault="00AE6D9C" w:rsidP="00AE6D9C">
      <w:pPr>
        <w:ind w:firstLineChars="200" w:firstLine="420"/>
      </w:pPr>
      <w:r>
        <w:rPr>
          <w:rFonts w:hint="eastAsia"/>
        </w:rPr>
        <w:t>陆方舟表示，区委区政府将全方位当好服务企业的金牌“店小二”，全力释放政策红利，加快推动中央、市里、区里一揽子政策落地兑现，让企业切身有感。同时，全力优化营商环境，充分发挥企业服务专员作用，持续提升“一网通办”“一网优服”服务效能，为广大企业提供更好平台、创造更多机会、打开更大发展空间。</w:t>
      </w:r>
    </w:p>
    <w:p w:rsidR="00AE6D9C" w:rsidRDefault="00AE6D9C" w:rsidP="00AE6D9C">
      <w:pPr>
        <w:ind w:firstLineChars="200" w:firstLine="420"/>
      </w:pPr>
      <w:r>
        <w:rPr>
          <w:rFonts w:hint="eastAsia"/>
        </w:rPr>
        <w:t>工业区党工委书记、管委会常务副主任李超在致辞中指出，今年是嘉定工业区成立的第</w:t>
      </w:r>
      <w:r>
        <w:t>30</w:t>
      </w:r>
      <w:r>
        <w:t>个年头，紧紧围绕高质量发展要求，坚持加快创新转型步伐，嘉定工业区建立起了以先进制造业为支撑、现代服务业为重点、战略性新兴产业为引领的现代化产业体系，产业能级逐步提升，营商环境持续优化，集聚效应不断显现。未来，嘉定工业区将牢牢抓住嘉定新城和北虹桥两大发展</w:t>
      </w:r>
      <w:r>
        <w:t>“</w:t>
      </w:r>
      <w:r>
        <w:t>引擎</w:t>
      </w:r>
      <w:r>
        <w:t>”</w:t>
      </w:r>
      <w:r>
        <w:t>，加快建设嘉宝智慧湾、朱桥科技驿站、嘉闵线北延伸段等一批重大项目，聚焦汽车</w:t>
      </w:r>
      <w:r>
        <w:t>“</w:t>
      </w:r>
      <w:r>
        <w:t>新四化</w:t>
      </w:r>
      <w:r>
        <w:t>”</w:t>
      </w:r>
      <w:r>
        <w:t>、智能传感器以及物联网、高性能医疗设备及精准医疗、在线新经济等重点产业，持续优化产业生态</w:t>
      </w:r>
      <w:r>
        <w:rPr>
          <w:rFonts w:hint="eastAsia"/>
        </w:rPr>
        <w:t>，拓展产业优势，汇聚更多、更好的重大发展机遇。</w:t>
      </w:r>
    </w:p>
    <w:p w:rsidR="00AE6D9C" w:rsidRDefault="00AE6D9C" w:rsidP="00AE6D9C">
      <w:pPr>
        <w:ind w:firstLineChars="200" w:firstLine="420"/>
      </w:pPr>
      <w:r>
        <w:rPr>
          <w:rFonts w:hint="eastAsia"/>
        </w:rPr>
        <w:t>会上，集中签约的</w:t>
      </w:r>
      <w:r>
        <w:t>20</w:t>
      </w:r>
      <w:r>
        <w:t>个项目涵盖汽车新四化、智能制造、智能传感器、节能环保、新材料等重点产业领域，项目总投资额</w:t>
      </w:r>
      <w:r>
        <w:t>195</w:t>
      </w:r>
      <w:r>
        <w:t>亿元，达产后总产值预估可达</w:t>
      </w:r>
      <w:r>
        <w:t>148.5</w:t>
      </w:r>
      <w:r>
        <w:t>亿元，总税收</w:t>
      </w:r>
      <w:r>
        <w:t>9.7</w:t>
      </w:r>
      <w:r>
        <w:t>亿元。其中，包括全球领先的汽车安全系统供应商奥托立夫（上海）管理有限公司、拥有高性能</w:t>
      </w:r>
      <w:r>
        <w:t>mems</w:t>
      </w:r>
      <w:r>
        <w:t>工艺开发能力和高性能集成电路研发能力的麦斯塔微电子（上海）有限公司、可提供全球领先的无人工厂整体解决方案的上海格因拓智能科技集团有限公司等。</w:t>
      </w:r>
    </w:p>
    <w:p w:rsidR="00AE6D9C" w:rsidRPr="000567E7" w:rsidRDefault="00AE6D9C" w:rsidP="00C409F1">
      <w:pPr>
        <w:jc w:val="right"/>
      </w:pPr>
      <w:r w:rsidRPr="00C409F1">
        <w:rPr>
          <w:rFonts w:hint="eastAsia"/>
        </w:rPr>
        <w:t>上海嘉定</w:t>
      </w:r>
      <w:r>
        <w:rPr>
          <w:rFonts w:hint="eastAsia"/>
        </w:rPr>
        <w:t xml:space="preserve"> 2022-6-27</w:t>
      </w:r>
    </w:p>
    <w:p w:rsidR="00AE6D9C" w:rsidRDefault="00AE6D9C" w:rsidP="00E87559">
      <w:pPr>
        <w:sectPr w:rsidR="00AE6D9C" w:rsidSect="00E87559">
          <w:type w:val="continuous"/>
          <w:pgSz w:w="11906" w:h="16838"/>
          <w:pgMar w:top="1644" w:right="1236" w:bottom="1418" w:left="1814" w:header="851" w:footer="907" w:gutter="0"/>
          <w:pgNumType w:start="1"/>
          <w:cols w:space="720"/>
          <w:docGrid w:type="lines" w:linePitch="341" w:charSpace="2373"/>
        </w:sectPr>
      </w:pPr>
    </w:p>
    <w:p w:rsidR="007A28F2" w:rsidRDefault="007A28F2"/>
    <w:sectPr w:rsidR="007A28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6D9C"/>
    <w:rsid w:val="007A28F2"/>
    <w:rsid w:val="00AE6D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6D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6D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1018</Characters>
  <Application>Microsoft Office Word</Application>
  <DocSecurity>0</DocSecurity>
  <Lines>8</Lines>
  <Paragraphs>2</Paragraphs>
  <ScaleCrop>false</ScaleCrop>
  <Company>Microsoft</Company>
  <LinksUpToDate>false</LinksUpToDate>
  <CharactersWithSpaces>1194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2022-09-15T07:01:00Z</dcterms:created>
</cp:coreProperties>
</file>