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82A" w:rsidRDefault="005B682A" w:rsidP="00316B58">
      <w:pPr>
        <w:pStyle w:val="1"/>
      </w:pPr>
      <w:r w:rsidRPr="00316B58">
        <w:rPr>
          <w:rFonts w:hint="eastAsia"/>
        </w:rPr>
        <w:t>《雅安市“十四五”综合交通发展规划》</w:t>
      </w:r>
    </w:p>
    <w:p w:rsidR="005B682A" w:rsidRDefault="005B682A" w:rsidP="005B682A">
      <w:pPr>
        <w:ind w:firstLineChars="200" w:firstLine="420"/>
      </w:pPr>
      <w:r>
        <w:rPr>
          <w:rFonts w:hint="eastAsia"/>
        </w:rPr>
        <w:t>《规划》围绕建设“川藏铁路第一城、绿色发展示范市”总体发展定位，紧扣交通强国建设导向，高水平建设雅州新区，以打造“全省西向综合交通枢纽”和“生态交通样板城市”为发展定位，按照“融双核、提品质、惠民生、创品牌”的总体思路，系统阐明“十四五”时期全市综合交通发展目标、主要任务，明确重大项目、重大政策和重大改革举措。</w:t>
      </w:r>
    </w:p>
    <w:p w:rsidR="005B682A" w:rsidRDefault="005B682A" w:rsidP="005B682A">
      <w:pPr>
        <w:ind w:firstLineChars="200" w:firstLine="420"/>
      </w:pPr>
      <w:r>
        <w:rPr>
          <w:rFonts w:hint="eastAsia"/>
        </w:rPr>
        <w:t>规划对象包括铁路、公路、水运、民航，内容涵盖基础设施、运输服务、科技与信息化、交旅融合、绿色交通、安全应急、行业治理等领域。规划期至</w:t>
      </w:r>
      <w:r>
        <w:t>2025</w:t>
      </w:r>
      <w:r>
        <w:t>年，展望至</w:t>
      </w:r>
      <w:r>
        <w:t>2035</w:t>
      </w:r>
      <w:r>
        <w:t>年。</w:t>
      </w:r>
    </w:p>
    <w:p w:rsidR="005B682A" w:rsidRDefault="005B682A" w:rsidP="005B682A">
      <w:pPr>
        <w:ind w:firstLineChars="200" w:firstLine="420"/>
      </w:pPr>
      <w:r>
        <w:rPr>
          <w:rFonts w:hint="eastAsia"/>
        </w:rPr>
        <w:t>《规划》指出，适应高质量发展和国家重大战略机遇同频共振带来的新机遇、新挑战，落实省委“一干多支”战略部署，当好交通“先行官”，对雅安交通运输发展提出了更高要求：</w:t>
      </w:r>
    </w:p>
    <w:p w:rsidR="005B682A" w:rsidRDefault="005B682A" w:rsidP="005B682A">
      <w:pPr>
        <w:ind w:firstLineChars="200" w:firstLine="420"/>
      </w:pPr>
      <w:r>
        <w:rPr>
          <w:rFonts w:hint="eastAsia"/>
        </w:rPr>
        <w:t>围绕建设全省西向综合交通枢纽</w:t>
      </w:r>
    </w:p>
    <w:p w:rsidR="005B682A" w:rsidRDefault="005B682A" w:rsidP="005B682A">
      <w:pPr>
        <w:ind w:firstLineChars="200" w:firstLine="420"/>
      </w:pPr>
      <w:r>
        <w:rPr>
          <w:rFonts w:hint="eastAsia"/>
        </w:rPr>
        <w:t>我市将加快畅通对外综合运输通道</w:t>
      </w:r>
    </w:p>
    <w:p w:rsidR="005B682A" w:rsidRDefault="005B682A" w:rsidP="005B682A">
      <w:pPr>
        <w:ind w:firstLineChars="200" w:firstLine="420"/>
      </w:pPr>
      <w:r>
        <w:rPr>
          <w:rFonts w:hint="eastAsia"/>
        </w:rPr>
        <w:t>“五廊”运输通道</w:t>
      </w:r>
    </w:p>
    <w:p w:rsidR="005B682A" w:rsidRDefault="005B682A" w:rsidP="005B682A">
      <w:pPr>
        <w:ind w:firstLineChars="200" w:firstLine="420"/>
      </w:pPr>
      <w:r>
        <w:rPr>
          <w:rFonts w:hint="eastAsia"/>
        </w:rPr>
        <w:t>成雅走廊</w:t>
      </w:r>
    </w:p>
    <w:p w:rsidR="005B682A" w:rsidRDefault="005B682A" w:rsidP="005B682A">
      <w:pPr>
        <w:ind w:firstLineChars="200" w:firstLine="420"/>
      </w:pPr>
      <w:r>
        <w:rPr>
          <w:rFonts w:hint="eastAsia"/>
        </w:rPr>
        <w:t>（雅安—成都—西安—京津冀）。起于雅安，向东联系成都、绵阳、广元、西安等，对接川陕京走廊，是雅安融入成都“主核”、联系京津冀的综合交通走廊。雅安境内主要由</w:t>
      </w:r>
      <w:r>
        <w:t>2</w:t>
      </w:r>
      <w:r>
        <w:t>条铁路和</w:t>
      </w:r>
      <w:r>
        <w:t>4</w:t>
      </w:r>
      <w:r>
        <w:t>条高速公路组成。铁路通道：川藏铁路成都至雅安段（已建）、成都经雅安至西昌铁路（待建）。高速公路通道：</w:t>
      </w:r>
      <w:r>
        <w:t>G5</w:t>
      </w:r>
      <w:r>
        <w:t>线成都至雅安段（已建）、</w:t>
      </w:r>
      <w:r>
        <w:t>S8</w:t>
      </w:r>
      <w:r>
        <w:t>线邛崃至名山（已建）、</w:t>
      </w:r>
      <w:r>
        <w:t>S67</w:t>
      </w:r>
      <w:r>
        <w:t>线邛崃经芦山至荥经（待建）、大邑至宝兴高速公路（待建）。</w:t>
      </w:r>
    </w:p>
    <w:p w:rsidR="005B682A" w:rsidRDefault="005B682A" w:rsidP="005B682A">
      <w:pPr>
        <w:ind w:firstLineChars="200" w:firstLine="420"/>
      </w:pPr>
      <w:r>
        <w:rPr>
          <w:rFonts w:hint="eastAsia"/>
        </w:rPr>
        <w:t>雅乐走廊</w:t>
      </w:r>
    </w:p>
    <w:p w:rsidR="005B682A" w:rsidRDefault="005B682A" w:rsidP="005B682A">
      <w:pPr>
        <w:ind w:firstLineChars="200" w:firstLine="420"/>
      </w:pPr>
      <w:r>
        <w:rPr>
          <w:rFonts w:hint="eastAsia"/>
        </w:rPr>
        <w:t>（雅安—乐山—重庆—长三角）。向东经眉山、乐山联系川南、重庆等，对接长江南走廊，是雅安融入</w:t>
      </w:r>
      <w:r>
        <w:t>21</w:t>
      </w:r>
      <w:r>
        <w:t>世纪海上丝绸之路，承接东部地区产业转移的综合交通走廊。雅安境内主要由</w:t>
      </w:r>
      <w:r>
        <w:t>2</w:t>
      </w:r>
      <w:r>
        <w:t>条铁路和</w:t>
      </w:r>
      <w:r>
        <w:t>3</w:t>
      </w:r>
      <w:r>
        <w:t>条高速公路组成。铁路通道：成昆铁路（已建）、重庆至自贡至雅安铁路（待建）。高速公路通道：</w:t>
      </w:r>
      <w:r>
        <w:t>G93</w:t>
      </w:r>
      <w:r>
        <w:t>线雅安至乐山段（已建）、</w:t>
      </w:r>
      <w:r>
        <w:t>S48</w:t>
      </w:r>
      <w:r>
        <w:t>线乐山至荥经（待建）、</w:t>
      </w:r>
      <w:r>
        <w:t>S66</w:t>
      </w:r>
      <w:r>
        <w:t>线峨眉至汉源（在建）。</w:t>
      </w:r>
    </w:p>
    <w:p w:rsidR="005B682A" w:rsidRDefault="005B682A" w:rsidP="005B682A">
      <w:pPr>
        <w:ind w:firstLineChars="200" w:firstLine="420"/>
      </w:pPr>
      <w:r>
        <w:rPr>
          <w:rFonts w:hint="eastAsia"/>
        </w:rPr>
        <w:t>雅昆走廊</w:t>
      </w:r>
    </w:p>
    <w:p w:rsidR="005B682A" w:rsidRDefault="005B682A" w:rsidP="005B682A">
      <w:pPr>
        <w:ind w:firstLineChars="200" w:firstLine="420"/>
      </w:pPr>
      <w:r>
        <w:rPr>
          <w:rFonts w:hint="eastAsia"/>
        </w:rPr>
        <w:t>（雅安—攀枝花—昆明—孟中印缅）。向南经荥经、汉源、石棉联系西昌、攀枝花等，对接川滇走廊，融入孟中印缅经济走廊。雅安境内由</w:t>
      </w:r>
      <w:r>
        <w:t>4</w:t>
      </w:r>
      <w:r>
        <w:t>条铁路和</w:t>
      </w:r>
      <w:r>
        <w:t>2</w:t>
      </w:r>
      <w:r>
        <w:t>条高速公路组成。铁路通道：成昆铁路（已建）、成都经雅安至西昌铁路（待建）、雅安至甘洛铁路（待建）、汉源至石棉铁路（待建）。高速公路通道：</w:t>
      </w:r>
      <w:r>
        <w:t>G5</w:t>
      </w:r>
      <w:r>
        <w:t>线雅安至西昌段（已建）、</w:t>
      </w:r>
      <w:r>
        <w:t>S73</w:t>
      </w:r>
      <w:r>
        <w:t>线石棉至甘洛（待建）。</w:t>
      </w:r>
    </w:p>
    <w:p w:rsidR="005B682A" w:rsidRDefault="005B682A" w:rsidP="005B682A">
      <w:pPr>
        <w:ind w:firstLineChars="200" w:firstLine="420"/>
      </w:pPr>
      <w:r>
        <w:rPr>
          <w:rFonts w:hint="eastAsia"/>
        </w:rPr>
        <w:t>雅藏走廊</w:t>
      </w:r>
    </w:p>
    <w:p w:rsidR="005B682A" w:rsidRDefault="005B682A" w:rsidP="005B682A">
      <w:pPr>
        <w:ind w:firstLineChars="200" w:firstLine="420"/>
      </w:pPr>
      <w:r>
        <w:rPr>
          <w:rFonts w:hint="eastAsia"/>
        </w:rPr>
        <w:t>（雅安—康定—林芝—南亚）。向西经天全联系康定、林芝等，对接川藏走廊，融入南亚经济走廊。雅安境内由</w:t>
      </w:r>
      <w:r>
        <w:t>1</w:t>
      </w:r>
      <w:r>
        <w:t>条铁路和</w:t>
      </w:r>
      <w:r>
        <w:t>2</w:t>
      </w:r>
      <w:r>
        <w:t>条高速公路组成。铁路通道：川藏铁路雅安至林芝段（在建）。高速公路通道：</w:t>
      </w:r>
      <w:r>
        <w:t>G4218</w:t>
      </w:r>
      <w:r>
        <w:t>线雅安至康定段（已建）、石棉经九龙至稻城高速公路（待建）。</w:t>
      </w:r>
    </w:p>
    <w:p w:rsidR="005B682A" w:rsidRDefault="005B682A" w:rsidP="005B682A">
      <w:pPr>
        <w:ind w:firstLineChars="200" w:firstLine="420"/>
      </w:pPr>
      <w:r>
        <w:rPr>
          <w:rFonts w:hint="eastAsia"/>
        </w:rPr>
        <w:t>雅青走廊</w:t>
      </w:r>
    </w:p>
    <w:p w:rsidR="005B682A" w:rsidRDefault="005B682A" w:rsidP="005B682A">
      <w:pPr>
        <w:ind w:firstLineChars="200" w:firstLine="420"/>
      </w:pPr>
      <w:r>
        <w:rPr>
          <w:rFonts w:hint="eastAsia"/>
        </w:rPr>
        <w:t>（雅安—马尔康—久治—青海—新亚欧大陆桥）。向北经芦山、宝兴联系马尔康等，对接川甘青新走廊，融入新亚欧大陆桥经济走廊。雅安境内由</w:t>
      </w:r>
      <w:r>
        <w:t>1</w:t>
      </w:r>
      <w:r>
        <w:t>条铁路和</w:t>
      </w:r>
      <w:r>
        <w:t>2</w:t>
      </w:r>
      <w:r>
        <w:t>条高速公路组成。铁路通道：天全至芦山至宝兴铁路（待建）。高速公路通道：马尔康至雅安高速公路（待建）、芦山至名山高速公路（待建）。</w:t>
      </w:r>
    </w:p>
    <w:p w:rsidR="005B682A" w:rsidRDefault="005B682A" w:rsidP="005B682A">
      <w:pPr>
        <w:ind w:firstLineChars="200" w:firstLine="420"/>
      </w:pPr>
      <w:r>
        <w:rPr>
          <w:noProof/>
        </w:rPr>
        <w:drawing>
          <wp:inline distT="0" distB="0" distL="0" distR="0">
            <wp:extent cx="4302774" cy="3232298"/>
            <wp:effectExtent l="19050" t="0" r="2526" b="0"/>
            <wp:docPr id="124" name="图片 124" descr="https://nimg.ws.126.net/?url=http%3A%2F%2Fdingyue.ws.126.net%2F2022%2F0817%2F085b8694j00rgqg800053d200u000mhg00it00e3.jpg&amp;thumbnail=660x2147483647&amp;quality=80&amp;ty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s://nimg.ws.126.net/?url=http%3A%2F%2Fdingyue.ws.126.net%2F2022%2F0817%2F085b8694j00rgqg800053d200u000mhg00it00e3.jpg&amp;thumbnail=660x2147483647&amp;quality=80&amp;type=jpg"/>
                    <pic:cNvPicPr>
                      <a:picLocks noChangeAspect="1" noChangeArrowheads="1"/>
                    </pic:cNvPicPr>
                  </pic:nvPicPr>
                  <pic:blipFill>
                    <a:blip r:embed="rId4"/>
                    <a:srcRect/>
                    <a:stretch>
                      <a:fillRect/>
                    </a:stretch>
                  </pic:blipFill>
                  <pic:spPr bwMode="auto">
                    <a:xfrm>
                      <a:off x="0" y="0"/>
                      <a:ext cx="4306202" cy="3234873"/>
                    </a:xfrm>
                    <a:prstGeom prst="rect">
                      <a:avLst/>
                    </a:prstGeom>
                    <a:noFill/>
                    <a:ln w="9525">
                      <a:noFill/>
                      <a:miter lim="800000"/>
                      <a:headEnd/>
                      <a:tailEnd/>
                    </a:ln>
                  </pic:spPr>
                </pic:pic>
              </a:graphicData>
            </a:graphic>
          </wp:inline>
        </w:drawing>
      </w:r>
    </w:p>
    <w:p w:rsidR="005B682A" w:rsidRDefault="005B682A" w:rsidP="005B682A">
      <w:pPr>
        <w:ind w:firstLineChars="200" w:firstLine="420"/>
      </w:pPr>
      <w:r>
        <w:rPr>
          <w:rFonts w:hint="eastAsia"/>
        </w:rPr>
        <w:t>进一步完善内部交通网络</w:t>
      </w:r>
    </w:p>
    <w:p w:rsidR="005B682A" w:rsidRDefault="005B682A" w:rsidP="005B682A">
      <w:pPr>
        <w:ind w:firstLineChars="200" w:firstLine="420"/>
      </w:pPr>
      <w:r>
        <w:rPr>
          <w:rFonts w:hint="eastAsia"/>
        </w:rPr>
        <w:t>围绕“一核一芯一环”城市发展格局，加快完善市域快速便捷的一体化路网，形成中心城区</w:t>
      </w:r>
      <w:r>
        <w:t>15</w:t>
      </w:r>
      <w:r>
        <w:t>分钟快速交通圈；优化国省干线公路等级结构，加快打通瓶颈路断头路，提升公路与城市道路衔接能力，形成市域内一小时交通圈；加快完善农村公路路网，优化技术等级，提升路网的通达深度和覆盖范围；构建进出康藏地区物资集散中心、国家开放通道重要物流商贸中心，加快形成覆盖川西北、攀西、滇藏地区腹地的物流网络体系。</w:t>
      </w:r>
    </w:p>
    <w:p w:rsidR="005B682A" w:rsidRDefault="005B682A" w:rsidP="005B682A">
      <w:pPr>
        <w:ind w:firstLineChars="200" w:firstLine="420"/>
      </w:pPr>
      <w:r>
        <w:rPr>
          <w:noProof/>
        </w:rPr>
        <w:drawing>
          <wp:inline distT="0" distB="0" distL="0" distR="0">
            <wp:extent cx="4513749" cy="3009014"/>
            <wp:effectExtent l="19050" t="0" r="1101" b="0"/>
            <wp:docPr id="127" name="图片 127" descr="https://nimg.ws.126.net/?url=http%3A%2F%2Fdingyue.ws.126.net%2F2022%2F0817%2Fccd82366j00rgqg81002ad200u000k0g00g200ap.jpg&amp;thumbnail=660x2147483647&amp;quality=80&amp;ty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s://nimg.ws.126.net/?url=http%3A%2F%2Fdingyue.ws.126.net%2F2022%2F0817%2Fccd82366j00rgqg81002ad200u000k0g00g200ap.jpg&amp;thumbnail=660x2147483647&amp;quality=80&amp;type=jpg"/>
                    <pic:cNvPicPr>
                      <a:picLocks noChangeAspect="1" noChangeArrowheads="1"/>
                    </pic:cNvPicPr>
                  </pic:nvPicPr>
                  <pic:blipFill>
                    <a:blip r:embed="rId5"/>
                    <a:srcRect/>
                    <a:stretch>
                      <a:fillRect/>
                    </a:stretch>
                  </pic:blipFill>
                  <pic:spPr bwMode="auto">
                    <a:xfrm>
                      <a:off x="0" y="0"/>
                      <a:ext cx="4511119" cy="3007261"/>
                    </a:xfrm>
                    <a:prstGeom prst="rect">
                      <a:avLst/>
                    </a:prstGeom>
                    <a:noFill/>
                    <a:ln w="9525">
                      <a:noFill/>
                      <a:miter lim="800000"/>
                      <a:headEnd/>
                      <a:tailEnd/>
                    </a:ln>
                  </pic:spPr>
                </pic:pic>
              </a:graphicData>
            </a:graphic>
          </wp:inline>
        </w:drawing>
      </w:r>
    </w:p>
    <w:p w:rsidR="005B682A" w:rsidRDefault="005B682A" w:rsidP="005B682A">
      <w:pPr>
        <w:ind w:firstLineChars="200" w:firstLine="420"/>
      </w:pPr>
      <w:r>
        <w:rPr>
          <w:rFonts w:hint="eastAsia"/>
        </w:rPr>
        <w:t>进一步提升运输服务品质</w:t>
      </w:r>
    </w:p>
    <w:p w:rsidR="005B682A" w:rsidRDefault="005B682A" w:rsidP="005B682A">
      <w:pPr>
        <w:ind w:firstLineChars="200" w:firstLine="420"/>
      </w:pPr>
      <w:r>
        <w:rPr>
          <w:rFonts w:hint="eastAsia"/>
        </w:rPr>
        <w:t>“十四五”时期，全市出行模式和流通方式将发生深刻变化，多层次、多样化、个性化的出行需求和小批量、高价值、快速化的货运需求特征更加明显。同时，我市将充分发挥铁路优势，深化道路旅客联程联运，推广定制客运，推进城乡客运一体化。推进货运降本增效，优化通道运输组织，推动运输结构调整，大力发展多式联运，加强与周边港口协同联动。</w:t>
      </w:r>
    </w:p>
    <w:p w:rsidR="005B682A" w:rsidRDefault="005B682A" w:rsidP="005B682A">
      <w:pPr>
        <w:ind w:firstLineChars="200" w:firstLine="420"/>
      </w:pPr>
      <w:r>
        <w:rPr>
          <w:noProof/>
        </w:rPr>
        <w:drawing>
          <wp:inline distT="0" distB="0" distL="0" distR="0">
            <wp:extent cx="5623560" cy="3748851"/>
            <wp:effectExtent l="19050" t="0" r="0" b="0"/>
            <wp:docPr id="130" name="图片 130" descr="https://nimg.ws.126.net/?url=http%3A%2F%2Fdingyue.ws.126.net%2F2022%2F0817%2F74bb4f7bj00rgqg81004vd200u000jzg00g200ao.jpg&amp;thumbnail=660x2147483647&amp;quality=80&amp;ty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https://nimg.ws.126.net/?url=http%3A%2F%2Fdingyue.ws.126.net%2F2022%2F0817%2F74bb4f7bj00rgqg81004vd200u000jzg00g200ao.jpg&amp;thumbnail=660x2147483647&amp;quality=80&amp;type=jpg"/>
                    <pic:cNvPicPr>
                      <a:picLocks noChangeAspect="1" noChangeArrowheads="1"/>
                    </pic:cNvPicPr>
                  </pic:nvPicPr>
                  <pic:blipFill>
                    <a:blip r:embed="rId6"/>
                    <a:srcRect/>
                    <a:stretch>
                      <a:fillRect/>
                    </a:stretch>
                  </pic:blipFill>
                  <pic:spPr bwMode="auto">
                    <a:xfrm>
                      <a:off x="0" y="0"/>
                      <a:ext cx="5623560" cy="3748851"/>
                    </a:xfrm>
                    <a:prstGeom prst="rect">
                      <a:avLst/>
                    </a:prstGeom>
                    <a:noFill/>
                    <a:ln w="9525">
                      <a:noFill/>
                      <a:miter lim="800000"/>
                      <a:headEnd/>
                      <a:tailEnd/>
                    </a:ln>
                  </pic:spPr>
                </pic:pic>
              </a:graphicData>
            </a:graphic>
          </wp:inline>
        </w:drawing>
      </w:r>
    </w:p>
    <w:p w:rsidR="005B682A" w:rsidRDefault="005B682A" w:rsidP="005B682A">
      <w:pPr>
        <w:ind w:firstLineChars="200" w:firstLine="420"/>
      </w:pPr>
      <w:r>
        <w:rPr>
          <w:rFonts w:hint="eastAsia"/>
        </w:rPr>
        <w:t>进一步发展“交通</w:t>
      </w:r>
      <w:r>
        <w:t>+</w:t>
      </w:r>
      <w:r>
        <w:t>旅游</w:t>
      </w:r>
      <w:r>
        <w:t>”</w:t>
      </w:r>
    </w:p>
    <w:p w:rsidR="005B682A" w:rsidRDefault="005B682A" w:rsidP="005B682A">
      <w:pPr>
        <w:ind w:firstLineChars="200" w:firstLine="420"/>
      </w:pPr>
      <w:r>
        <w:rPr>
          <w:rFonts w:hint="eastAsia"/>
        </w:rPr>
        <w:t>加快形成交通行业碳达峰，大力发展绿色交通，深化“交通</w:t>
      </w:r>
      <w:r>
        <w:t>+</w:t>
      </w:r>
      <w:r>
        <w:t>旅游</w:t>
      </w:r>
      <w:r>
        <w:t>”</w:t>
      </w:r>
      <w:r>
        <w:t>融合发展，打造具有雅安特色的</w:t>
      </w:r>
      <w:r>
        <w:t>“</w:t>
      </w:r>
      <w:r>
        <w:t>交通</w:t>
      </w:r>
      <w:r>
        <w:t>+</w:t>
      </w:r>
      <w:r>
        <w:t>旅游</w:t>
      </w:r>
      <w:r>
        <w:t>”</w:t>
      </w:r>
      <w:r>
        <w:t>品牌和绿色发展名片。</w:t>
      </w:r>
    </w:p>
    <w:p w:rsidR="005B682A" w:rsidRDefault="005B682A" w:rsidP="005B682A">
      <w:pPr>
        <w:ind w:firstLineChars="200" w:firstLine="420"/>
      </w:pPr>
      <w:r>
        <w:rPr>
          <w:noProof/>
        </w:rPr>
        <w:drawing>
          <wp:inline distT="0" distB="0" distL="0" distR="0">
            <wp:extent cx="5623560" cy="3748851"/>
            <wp:effectExtent l="19050" t="0" r="0" b="0"/>
            <wp:docPr id="133" name="图片 133" descr="https://nimg.ws.126.net/?url=http%3A%2F%2Fdingyue.ws.126.net%2F2022%2F0817%2F9a939dc4j00rgqg82003yd200u000jzg00g200ao.jpg&amp;thumbnail=660x2147483647&amp;quality=80&amp;ty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https://nimg.ws.126.net/?url=http%3A%2F%2Fdingyue.ws.126.net%2F2022%2F0817%2F9a939dc4j00rgqg82003yd200u000jzg00g200ao.jpg&amp;thumbnail=660x2147483647&amp;quality=80&amp;type=jpg"/>
                    <pic:cNvPicPr>
                      <a:picLocks noChangeAspect="1" noChangeArrowheads="1"/>
                    </pic:cNvPicPr>
                  </pic:nvPicPr>
                  <pic:blipFill>
                    <a:blip r:embed="rId7"/>
                    <a:srcRect/>
                    <a:stretch>
                      <a:fillRect/>
                    </a:stretch>
                  </pic:blipFill>
                  <pic:spPr bwMode="auto">
                    <a:xfrm>
                      <a:off x="0" y="0"/>
                      <a:ext cx="5623560" cy="3748851"/>
                    </a:xfrm>
                    <a:prstGeom prst="rect">
                      <a:avLst/>
                    </a:prstGeom>
                    <a:noFill/>
                    <a:ln w="9525">
                      <a:noFill/>
                      <a:miter lim="800000"/>
                      <a:headEnd/>
                      <a:tailEnd/>
                    </a:ln>
                  </pic:spPr>
                </pic:pic>
              </a:graphicData>
            </a:graphic>
          </wp:inline>
        </w:drawing>
      </w:r>
    </w:p>
    <w:p w:rsidR="005B682A" w:rsidRDefault="005B682A" w:rsidP="005B682A">
      <w:pPr>
        <w:ind w:firstLineChars="200" w:firstLine="420"/>
      </w:pPr>
      <w:r>
        <w:rPr>
          <w:rFonts w:hint="eastAsia"/>
        </w:rPr>
        <w:t>“十四五”时期是我市抢抓国家重大战略同频共振机遇，推动全市综合交通建设成势见效的黄金期。市交通运输局相关负责人表示，《规划》既是雅安国民经济和社会发展五年规划在综合交通运输领域的细化和落实，也是指导“十四五”时期我市综合交通运输行业发展的纲领性文件和依法履行政府职能的重要依据。</w:t>
      </w:r>
    </w:p>
    <w:p w:rsidR="005B682A" w:rsidRDefault="005B682A" w:rsidP="00316B58">
      <w:pPr>
        <w:jc w:val="right"/>
      </w:pPr>
      <w:r w:rsidRPr="00316B58">
        <w:rPr>
          <w:rFonts w:hint="eastAsia"/>
        </w:rPr>
        <w:t>雅安日报</w:t>
      </w:r>
      <w:r>
        <w:rPr>
          <w:rFonts w:hint="eastAsia"/>
        </w:rPr>
        <w:t>2022-8-17</w:t>
      </w:r>
    </w:p>
    <w:p w:rsidR="005B682A" w:rsidRDefault="005B682A" w:rsidP="0005110D">
      <w:pPr>
        <w:sectPr w:rsidR="005B682A" w:rsidSect="0005110D">
          <w:type w:val="continuous"/>
          <w:pgSz w:w="11906" w:h="16838"/>
          <w:pgMar w:top="1644" w:right="1236" w:bottom="1418" w:left="1814" w:header="851" w:footer="907" w:gutter="0"/>
          <w:pgNumType w:start="1"/>
          <w:cols w:space="720"/>
          <w:docGrid w:type="lines" w:linePitch="341" w:charSpace="2373"/>
        </w:sectPr>
      </w:pPr>
    </w:p>
    <w:p w:rsidR="001A4FDB" w:rsidRDefault="001A4FDB"/>
    <w:sectPr w:rsidR="001A4F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682A"/>
    <w:rsid w:val="001A4FDB"/>
    <w:rsid w:val="005B68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68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68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1539</Characters>
  <Application>Microsoft Office Word</Application>
  <DocSecurity>0</DocSecurity>
  <Lines>12</Lines>
  <Paragraphs>3</Paragraphs>
  <ScaleCrop>false</ScaleCrop>
  <Company/>
  <LinksUpToDate>false</LinksUpToDate>
  <CharactersWithSpaces>1805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2022-09-20T02:46:00Z</dcterms:created>
</cp:coreProperties>
</file>