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90B" w:rsidRDefault="00F7190B" w:rsidP="00034C11">
      <w:pPr>
        <w:pStyle w:val="1"/>
      </w:pPr>
      <w:r w:rsidRPr="00142C65">
        <w:rPr>
          <w:rFonts w:hint="eastAsia"/>
        </w:rPr>
        <w:t>准格尔旗：坚持“五化“管理探索档案管理新模式</w:t>
      </w:r>
    </w:p>
    <w:p w:rsidR="00F7190B" w:rsidRDefault="00F7190B" w:rsidP="00F7190B">
      <w:pPr>
        <w:ind w:firstLineChars="200" w:firstLine="420"/>
        <w:jc w:val="left"/>
      </w:pPr>
      <w:r>
        <w:t>近期，内蒙古自治区鄂尔多斯市准格尔旗委组织部档案室坚持规范与效率并重，坚持</w:t>
      </w:r>
      <w:r>
        <w:t>“</w:t>
      </w:r>
      <w:r>
        <w:t>五化</w:t>
      </w:r>
      <w:r>
        <w:t>“</w:t>
      </w:r>
      <w:r>
        <w:t>管理方式，探索形成档案管理新模式，推动全旗干部人事档案集中管理工作水平提升。</w:t>
      </w:r>
    </w:p>
    <w:p w:rsidR="00F7190B" w:rsidRDefault="00F7190B" w:rsidP="00F7190B">
      <w:pPr>
        <w:ind w:firstLineChars="200" w:firstLine="420"/>
        <w:jc w:val="left"/>
      </w:pPr>
      <w:r>
        <w:t>坚持基础设施信息化。以数字化、电子化、智能化为目标，搭建办公室管理系统和智能平台，配备电子阅档室。按照干部人事档案数字化建设要求，构建干部人事档案信息数据库，逐步实现档案数字化管理。同时依托信息技术，基本实现档案信息共享，切实提高档案管理工作效能。</w:t>
      </w:r>
    </w:p>
    <w:p w:rsidR="00F7190B" w:rsidRDefault="00F7190B" w:rsidP="00F7190B">
      <w:pPr>
        <w:ind w:firstLineChars="200" w:firstLine="420"/>
        <w:jc w:val="left"/>
      </w:pPr>
      <w:r>
        <w:t>坚持档案保管集中化。按照集中管档要求与</w:t>
      </w:r>
      <w:r>
        <w:t>“</w:t>
      </w:r>
      <w:r>
        <w:t>三室分离</w:t>
      </w:r>
      <w:r>
        <w:t>“</w:t>
      </w:r>
      <w:r>
        <w:t>原则，投入</w:t>
      </w:r>
      <w:r>
        <w:t>50</w:t>
      </w:r>
      <w:r>
        <w:t>余万元规范设置库房（档案室）、整理室（数据录入室）、阅档室、接收材料消毒室、办公室</w:t>
      </w:r>
      <w:r>
        <w:t>“</w:t>
      </w:r>
      <w:r>
        <w:t>五室</w:t>
      </w:r>
      <w:r>
        <w:t>”</w:t>
      </w:r>
      <w:r>
        <w:t>，配备好防潮、防尘、防光、防高温、防蛀、防腐、防水、防火等</w:t>
      </w:r>
      <w:r>
        <w:t>“</w:t>
      </w:r>
      <w:r>
        <w:t>八防</w:t>
      </w:r>
      <w:r>
        <w:t>”</w:t>
      </w:r>
      <w:r>
        <w:t>设备。</w:t>
      </w:r>
    </w:p>
    <w:p w:rsidR="00F7190B" w:rsidRDefault="00F7190B" w:rsidP="00F7190B">
      <w:pPr>
        <w:ind w:firstLineChars="200" w:firstLine="420"/>
        <w:jc w:val="left"/>
      </w:pPr>
      <w:r>
        <w:t>坚持档案整理规范化。开展干部人事档案专项审核集中自查工作，重点对干部</w:t>
      </w:r>
      <w:r>
        <w:t>“</w:t>
      </w:r>
      <w:r>
        <w:t>三龄两历一身份</w:t>
      </w:r>
      <w:r>
        <w:t>”</w:t>
      </w:r>
      <w:r>
        <w:t>信息认定、关键材料缺失等重点内容开展了自查，对存疑或信息记载不一致的一律进行调查核实。严格落实《干部档案查借阅工作制度》等制度，从档案收集、鉴别、整理、保管、借阅、利用、转递等环节逐一进行规范。</w:t>
      </w:r>
    </w:p>
    <w:p w:rsidR="00F7190B" w:rsidRDefault="00F7190B" w:rsidP="00F7190B">
      <w:pPr>
        <w:ind w:firstLineChars="200" w:firstLine="420"/>
        <w:jc w:val="left"/>
      </w:pPr>
      <w:r>
        <w:t>坚持管理制度精细化。坚持用制度管人管事，认真贯彻落实《干部人事档案工作条例》，结合机构改革、人事变动等对人事档案重新全面开展分类，重新对在职人员档案进行划分调整和编号。以选人用人巡察督查反馈问题为契机，开展干部人事档案</w:t>
      </w:r>
      <w:r>
        <w:t>“</w:t>
      </w:r>
      <w:r>
        <w:t>回头看</w:t>
      </w:r>
      <w:r>
        <w:t>”</w:t>
      </w:r>
      <w:r>
        <w:t>工作，进一步巩固专项审核工作成果。</w:t>
      </w:r>
    </w:p>
    <w:p w:rsidR="00F7190B" w:rsidRDefault="00F7190B" w:rsidP="00F7190B">
      <w:pPr>
        <w:ind w:firstLineChars="200" w:firstLine="420"/>
        <w:jc w:val="left"/>
      </w:pPr>
      <w:r>
        <w:t>坚持管档水平专业化。通过组织选用形式高质量配备管档人员，配备</w:t>
      </w:r>
      <w:r>
        <w:t>1</w:t>
      </w:r>
      <w:r>
        <w:t>名专职档案管理员，调训、聘用工作人员</w:t>
      </w:r>
      <w:r>
        <w:t>5</w:t>
      </w:r>
      <w:r>
        <w:t>名。定期组织开展业务培训，开展相应的政策业务考试，将《干部人事档案工作条例》列入必学内容，以业务骨干带头学、工作人员交流学等方式，对《干部人事档案工作条例》进行专题学习和研讨，进一步提升对干部人事档案工作重要性的认识。通过召开各系统干部人事档案工作联席会议，集中组织学习干部人事档案工作制度，精准聚焦解决共性问题，以过硬的素质和业务水平促进干部人事档案工作再上台阶。</w:t>
      </w:r>
    </w:p>
    <w:p w:rsidR="00F7190B" w:rsidRDefault="00F7190B" w:rsidP="00F7190B">
      <w:pPr>
        <w:ind w:firstLineChars="200" w:firstLine="420"/>
        <w:jc w:val="right"/>
      </w:pPr>
      <w:r w:rsidRPr="00142C65">
        <w:rPr>
          <w:rFonts w:hint="eastAsia"/>
        </w:rPr>
        <w:t>新华网</w:t>
      </w:r>
      <w:r>
        <w:rPr>
          <w:rFonts w:hint="eastAsia"/>
        </w:rPr>
        <w:t>2021-12-22</w:t>
      </w:r>
    </w:p>
    <w:p w:rsidR="00F7190B" w:rsidRDefault="00F7190B" w:rsidP="00315C3D">
      <w:pPr>
        <w:sectPr w:rsidR="00F7190B" w:rsidSect="00315C3D">
          <w:type w:val="continuous"/>
          <w:pgSz w:w="11906" w:h="16838" w:code="9"/>
          <w:pgMar w:top="1644" w:right="1236" w:bottom="1418" w:left="1814" w:header="851" w:footer="907" w:gutter="0"/>
          <w:pgNumType w:start="1"/>
          <w:cols w:space="425"/>
          <w:docGrid w:type="lines" w:linePitch="341" w:charSpace="2373"/>
        </w:sectPr>
      </w:pPr>
    </w:p>
    <w:p w:rsidR="00052E4C" w:rsidRDefault="00052E4C"/>
    <w:sectPr w:rsidR="00052E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190B"/>
    <w:rsid w:val="00052E4C"/>
    <w:rsid w:val="00F719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19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19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736</Characters>
  <Application>Microsoft Office Word</Application>
  <DocSecurity>0</DocSecurity>
  <Lines>6</Lines>
  <Paragraphs>1</Paragraphs>
  <ScaleCrop>false</ScaleCrop>
  <Company>Microsoft</Company>
  <LinksUpToDate>false</LinksUpToDate>
  <CharactersWithSpaces>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