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11A1" w:rsidRDefault="00AA11A1" w:rsidP="00BF7E3E">
      <w:pPr>
        <w:pStyle w:val="1"/>
      </w:pPr>
      <w:r w:rsidRPr="00BF7E3E">
        <w:rPr>
          <w:rFonts w:hint="eastAsia"/>
        </w:rPr>
        <w:t>夯实基础</w:t>
      </w:r>
      <w:r w:rsidRPr="00BF7E3E">
        <w:t xml:space="preserve"> 固本增效 切实做好司法行政基层基础工作 重庆市司法行政基层基础工作调度会召开</w:t>
      </w:r>
    </w:p>
    <w:p w:rsidR="00AA11A1" w:rsidRDefault="00AA11A1" w:rsidP="00AA11A1">
      <w:pPr>
        <w:ind w:firstLineChars="200" w:firstLine="420"/>
      </w:pPr>
      <w:r>
        <w:rPr>
          <w:rFonts w:hint="eastAsia"/>
        </w:rPr>
        <w:t>近日，重庆市司法行政基层基础工作调度会召开，强调要坚持夯实基础，固本增效，切实做好司法行政基层基础工作，以实干实绩为党的二十大和市第六次党代会胜利召开，创造安全稳定的政治社会环境。重庆市司法局党委委员、副局长陈治元主持会议并讲话。</w:t>
      </w:r>
    </w:p>
    <w:p w:rsidR="00AA11A1" w:rsidRDefault="00AA11A1" w:rsidP="00AA11A1">
      <w:pPr>
        <w:ind w:firstLineChars="200" w:firstLine="420"/>
      </w:pPr>
      <w:r>
        <w:rPr>
          <w:rFonts w:hint="eastAsia"/>
        </w:rPr>
        <w:t>会议指出，全市各级司法行政机关全力聚焦基层治理“五大行动”，司法行政基层治理“五大行动”强力推进。</w:t>
      </w:r>
    </w:p>
    <w:p w:rsidR="00AA11A1" w:rsidRDefault="00AA11A1" w:rsidP="00AA11A1">
      <w:pPr>
        <w:ind w:firstLineChars="200" w:firstLine="420"/>
      </w:pPr>
      <w:r>
        <w:rPr>
          <w:rFonts w:hint="eastAsia"/>
        </w:rPr>
        <w:t>全面启动乡镇（街道）赋权清单编制工作，探索制定综合行政执法案件办理流程。推进权力清单标准化建设，明确权限名称、执法依据、执法流程和监督追责方式，制作乡镇（街道）赋权清单模板</w:t>
      </w:r>
      <w:r>
        <w:t>10</w:t>
      </w:r>
      <w:r>
        <w:t>余份。</w:t>
      </w:r>
    </w:p>
    <w:p w:rsidR="00AA11A1" w:rsidRDefault="00AA11A1" w:rsidP="00AA11A1">
      <w:pPr>
        <w:ind w:firstLineChars="200" w:firstLine="420"/>
      </w:pPr>
      <w:r>
        <w:rPr>
          <w:rFonts w:hint="eastAsia"/>
        </w:rPr>
        <w:t>出台乡村（社区）“法律明白人”、农村学法用法示范户培育方案，开展法治宣传教育</w:t>
      </w:r>
      <w:r>
        <w:t>4000</w:t>
      </w:r>
      <w:r>
        <w:t>余场次，建成国家级</w:t>
      </w:r>
      <w:r>
        <w:t>“</w:t>
      </w:r>
      <w:r>
        <w:t>民主法治示范村（社区）</w:t>
      </w:r>
      <w:r>
        <w:t>”89</w:t>
      </w:r>
      <w:r>
        <w:t>个，市级</w:t>
      </w:r>
      <w:r>
        <w:t>“</w:t>
      </w:r>
      <w:r>
        <w:t>民主法治示范村（社区）</w:t>
      </w:r>
      <w:r>
        <w:t>”2125</w:t>
      </w:r>
      <w:r>
        <w:t>个。</w:t>
      </w:r>
    </w:p>
    <w:p w:rsidR="00AA11A1" w:rsidRDefault="00AA11A1" w:rsidP="00AA11A1">
      <w:pPr>
        <w:ind w:firstLineChars="200" w:firstLine="420"/>
      </w:pPr>
      <w:r>
        <w:t>128</w:t>
      </w:r>
      <w:r>
        <w:t>家律所党组织与</w:t>
      </w:r>
      <w:r>
        <w:t>151</w:t>
      </w:r>
      <w:r>
        <w:t>个乡村党支部结对服务，开展公益法律咨询、专题讲座</w:t>
      </w:r>
      <w:r>
        <w:t>200</w:t>
      </w:r>
      <w:r>
        <w:t>余场，接待群众法律咨询</w:t>
      </w:r>
      <w:r>
        <w:t>1.2</w:t>
      </w:r>
      <w:r>
        <w:t>万人次。村（居）法律顾问平台覆盖</w:t>
      </w:r>
      <w:r>
        <w:t>10960</w:t>
      </w:r>
      <w:r>
        <w:t>个村（社区），注册用户</w:t>
      </w:r>
      <w:r>
        <w:t>35.9</w:t>
      </w:r>
      <w:r>
        <w:t>万人，提供咨询</w:t>
      </w:r>
      <w:r>
        <w:t>4.3</w:t>
      </w:r>
      <w:r>
        <w:t>万次。启动</w:t>
      </w:r>
      <w:r>
        <w:t>500</w:t>
      </w:r>
      <w:r>
        <w:t>个</w:t>
      </w:r>
      <w:r>
        <w:t>“</w:t>
      </w:r>
      <w:r>
        <w:t>社区法律之家</w:t>
      </w:r>
      <w:r>
        <w:t>”</w:t>
      </w:r>
      <w:r>
        <w:t>建设试点，推广</w:t>
      </w:r>
      <w:r>
        <w:t>“</w:t>
      </w:r>
      <w:r>
        <w:t>社区公证员</w:t>
      </w:r>
      <w:r>
        <w:t>”</w:t>
      </w:r>
      <w:r>
        <w:t>新服务。</w:t>
      </w:r>
    </w:p>
    <w:p w:rsidR="00AA11A1" w:rsidRDefault="00AA11A1" w:rsidP="00AA11A1">
      <w:pPr>
        <w:ind w:firstLineChars="200" w:firstLine="420"/>
      </w:pPr>
      <w:r>
        <w:rPr>
          <w:rFonts w:hint="eastAsia"/>
        </w:rPr>
        <w:t>一季度全市司法所指导调解矛盾纠纷</w:t>
      </w:r>
      <w:r>
        <w:t>8.05</w:t>
      </w:r>
      <w:r>
        <w:t>万件，直接参与调解疑难复杂纠纷</w:t>
      </w:r>
      <w:r>
        <w:t>4800</w:t>
      </w:r>
      <w:r>
        <w:t>余件，防止</w:t>
      </w:r>
      <w:r>
        <w:t>“</w:t>
      </w:r>
      <w:r>
        <w:t>民转刑</w:t>
      </w:r>
      <w:r>
        <w:t>”“</w:t>
      </w:r>
      <w:r>
        <w:t>民转群</w:t>
      </w:r>
      <w:r>
        <w:t>”“</w:t>
      </w:r>
      <w:r>
        <w:t>民转极</w:t>
      </w:r>
      <w:r>
        <w:t>”</w:t>
      </w:r>
      <w:r>
        <w:t>等案（事）件</w:t>
      </w:r>
      <w:r>
        <w:t>5400</w:t>
      </w:r>
      <w:r>
        <w:t>余件。加强社区矫正对象、刑满释放人员管理服务，有力维护社会和谐稳定。最大限度将司法行政职能优势转变为治理效能，有力有效地面向社会公众讲好了司法行政好故事。</w:t>
      </w:r>
    </w:p>
    <w:p w:rsidR="00AA11A1" w:rsidRDefault="00AA11A1" w:rsidP="00AA11A1">
      <w:pPr>
        <w:ind w:firstLineChars="200" w:firstLine="420"/>
      </w:pPr>
      <w:r>
        <w:rPr>
          <w:rFonts w:hint="eastAsia"/>
        </w:rPr>
        <w:t>会议强调，要聚焦存在的问题，进一步加强“五大建设”，夯实司法行政基层基础工作。</w:t>
      </w:r>
    </w:p>
    <w:p w:rsidR="00AA11A1" w:rsidRDefault="00AA11A1" w:rsidP="00AA11A1">
      <w:pPr>
        <w:ind w:firstLineChars="200" w:firstLine="420"/>
      </w:pPr>
      <w:r>
        <w:rPr>
          <w:rFonts w:hint="eastAsia"/>
        </w:rPr>
        <w:t>进一步加强阵地建设。要全面彻底清查司法所业务用房投资建设和使用情况，对被挤占、挪用的司法所业务用房，要及时清理归还到位，确保司法所业务用房达到基本要求。要认真贯彻市委办公厅、市人民政府办公厅《关于进一步优化完善乡镇机构设置的指导意见》，全面理顺司法所管理体制，明确司法所是区县司法局的派驻机构，实行区县司法局和乡镇（街道）双重管理，以司法局为主的管理体制。司法所人员、经费及事权以区县司法局管理为主，党的组织关系实行属地管理，干部任免、工作考核等须征求乡镇（街道）党（工）委意见。</w:t>
      </w:r>
    </w:p>
    <w:p w:rsidR="00AA11A1" w:rsidRDefault="00AA11A1" w:rsidP="00AA11A1">
      <w:pPr>
        <w:ind w:firstLineChars="200" w:firstLine="420"/>
      </w:pPr>
      <w:r>
        <w:rPr>
          <w:rFonts w:hint="eastAsia"/>
        </w:rPr>
        <w:t>进一步加强力量建设。要根据所在辖区面积、人口规模、经济社会发展状况及实际需要，配备与工作任务相适应的工作人员，管好用好社区矫正社会工作者，通过政府购买服务、招聘公益岗位、选聘专职调解员等方式配备司法所辅助人员，确保司法所工作人员达到</w:t>
      </w:r>
      <w:r>
        <w:t>4</w:t>
      </w:r>
      <w:r>
        <w:t>名以上基本要求。对因退休、辞职导致人员缺额的，要及时通过公开招录、聘用等方式补齐补足。</w:t>
      </w:r>
    </w:p>
    <w:p w:rsidR="00AA11A1" w:rsidRDefault="00AA11A1" w:rsidP="00AA11A1">
      <w:pPr>
        <w:ind w:firstLineChars="200" w:firstLine="420"/>
      </w:pPr>
      <w:r>
        <w:rPr>
          <w:rFonts w:hint="eastAsia"/>
        </w:rPr>
        <w:t>进一步加强队伍建设。全面加强司法所干部队伍建设，激励形成“想干事、能干事、能干成事”的生动局面。教育引导党员干部做社会主义法治的坚定捍卫者，夯实政治忠诚的思想根基。按照分级培训的要求，大力加强教育培训，切实提高司法所工作人员政治素质、业务素养和履职能力。坚持严管和厚爱结合、激励和约束并重，积极推动落实相关政策待遇。鲜明树立重实干重实绩的选人用人导向，把想干事、能干事、干成事的基层干部发掘出来，畅通基层工作人员职务职级晋升途径。</w:t>
      </w:r>
    </w:p>
    <w:p w:rsidR="00AA11A1" w:rsidRDefault="00AA11A1" w:rsidP="00AA11A1">
      <w:pPr>
        <w:ind w:firstLineChars="200" w:firstLine="420"/>
      </w:pPr>
      <w:r>
        <w:rPr>
          <w:rFonts w:hint="eastAsia"/>
        </w:rPr>
        <w:t>进一步加强示范建设。要对照创建标准，突出党建引领，聚焦“四大平台”建设主题，打造“工作成效一流、工作保障一流、群众口碑一流”的品牌司法所，让“枫桥式”司法所成为全市“示范所”“样板所”，发挥示范引领作用。</w:t>
      </w:r>
    </w:p>
    <w:p w:rsidR="00AA11A1" w:rsidRDefault="00AA11A1" w:rsidP="00AA11A1">
      <w:pPr>
        <w:ind w:firstLineChars="200" w:firstLine="420"/>
      </w:pPr>
      <w:r>
        <w:rPr>
          <w:rFonts w:hint="eastAsia"/>
        </w:rPr>
        <w:t>进一步加强职能建设。履行行政执法协调监督职责，加强对镇街行政执法人员的综合法律知识培训，建好用好镇街行政执法“一支队伍”，严格规范公正文明执法。加强乡村（社区）“法律明白人”队伍建设，加大推动法律援助、公证业务办理等向乡镇（街道）延伸、向村（社区）下沉，深入推进律师党支部“双百”结对助力法治乡村建设。深化矛盾纠纷大调解体系建设，有效开展“联调联解促安全”专项行动和调解攻坚行动。</w:t>
      </w:r>
      <w:r>
        <w:rPr>
          <w:rFonts w:ascii="MS Mincho" w:eastAsia="MS Mincho" w:hAnsi="MS Mincho" w:cs="MS Mincho" w:hint="eastAsia"/>
        </w:rPr>
        <w:t> </w:t>
      </w:r>
    </w:p>
    <w:p w:rsidR="00AA11A1" w:rsidRDefault="00AA11A1" w:rsidP="00AA11A1">
      <w:pPr>
        <w:ind w:firstLineChars="200" w:firstLine="420"/>
      </w:pPr>
      <w:r>
        <w:rPr>
          <w:rFonts w:hint="eastAsia"/>
        </w:rPr>
        <w:t>进一步完善“三调对接”“一庭两所”联调机制，防止“三转”案（事）件发生。提高村居法律顾问线上平台覆盖面、咨询解答精准度，提升公共法律服务美誉度。贯彻落实重点人员管理“</w:t>
      </w:r>
      <w:r>
        <w:t>1+4”</w:t>
      </w:r>
      <w:r>
        <w:t>文件，落实风险研判制度、分级分类动态管理制度，健全社会心理服务、疏导及危机干预机制，坚决防止发生个人极端案（事）件。</w:t>
      </w:r>
    </w:p>
    <w:p w:rsidR="00AA11A1" w:rsidRDefault="00AA11A1" w:rsidP="00AA11A1">
      <w:pPr>
        <w:ind w:firstLineChars="200" w:firstLine="420"/>
      </w:pPr>
      <w:r>
        <w:rPr>
          <w:rFonts w:hint="eastAsia"/>
        </w:rPr>
        <w:t>会议以视频方式召开，市司法局机关相关处室负责同志，各区县司法局主要负责同志、分管负责同志，促进法治科及司法所负责同志，共计</w:t>
      </w:r>
      <w:r>
        <w:t>1200</w:t>
      </w:r>
      <w:r>
        <w:t>余人参加会议。</w:t>
      </w:r>
    </w:p>
    <w:p w:rsidR="00AA11A1" w:rsidRDefault="00AA11A1" w:rsidP="00BF7E3E">
      <w:pPr>
        <w:ind w:firstLine="420"/>
        <w:jc w:val="right"/>
      </w:pPr>
      <w:r w:rsidRPr="00BF7E3E">
        <w:rPr>
          <w:rFonts w:hint="eastAsia"/>
        </w:rPr>
        <w:t>西藏自治区司法厅</w:t>
      </w:r>
      <w:r>
        <w:rPr>
          <w:rFonts w:hint="eastAsia"/>
        </w:rPr>
        <w:t>2022-6-29</w:t>
      </w:r>
    </w:p>
    <w:p w:rsidR="00AA11A1" w:rsidRDefault="00AA11A1" w:rsidP="00864EAE">
      <w:pPr>
        <w:sectPr w:rsidR="00AA11A1" w:rsidSect="00864EA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F1FD3" w:rsidRDefault="00EF1FD3"/>
    <w:sectPr w:rsidR="00EF1F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11A1"/>
    <w:rsid w:val="00AA11A1"/>
    <w:rsid w:val="00EF1F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A11A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A11A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1589</Characters>
  <Application>Microsoft Office Word</Application>
  <DocSecurity>0</DocSecurity>
  <Lines>13</Lines>
  <Paragraphs>3</Paragraphs>
  <ScaleCrop>false</ScaleCrop>
  <Company>Sky123.Org</Company>
  <LinksUpToDate>false</LinksUpToDate>
  <CharactersWithSpaces>1864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2022-08-23T09:04:00Z</dcterms:created>
</cp:coreProperties>
</file>