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423E" w:rsidRDefault="0017423E" w:rsidP="00F27209">
      <w:pPr>
        <w:pStyle w:val="1"/>
      </w:pPr>
      <w:r w:rsidRPr="00F27209">
        <w:rPr>
          <w:rFonts w:hint="eastAsia"/>
        </w:rPr>
        <w:t>人民公安报点赞温州公安改革新做法</w:t>
      </w:r>
    </w:p>
    <w:p w:rsidR="0017423E" w:rsidRDefault="0017423E" w:rsidP="0017423E">
      <w:pPr>
        <w:ind w:firstLineChars="200" w:firstLine="420"/>
        <w:jc w:val="left"/>
      </w:pPr>
      <w:r>
        <w:rPr>
          <w:rFonts w:hint="eastAsia"/>
        </w:rPr>
        <w:t>近日，人民公安报专门刊发报道介绍温州打造数字化执法司法新模式做法。</w:t>
      </w:r>
    </w:p>
    <w:p w:rsidR="0017423E" w:rsidRDefault="0017423E" w:rsidP="0017423E">
      <w:pPr>
        <w:ind w:firstLineChars="200" w:firstLine="420"/>
        <w:jc w:val="left"/>
      </w:pPr>
      <w:r>
        <w:rPr>
          <w:rFonts w:hint="eastAsia"/>
        </w:rPr>
        <w:t>据悉，去年以来，温州公安机关以执法办案管理中心建设为牵引，以数字化改革为路径，全面推进数字法治建设，逐步形成“案情一地审查、嫌疑人一体换押、案卷一地流转、案件一地办结”为特色的数字化执法司法新模式。</w:t>
      </w:r>
    </w:p>
    <w:p w:rsidR="0017423E" w:rsidRDefault="0017423E" w:rsidP="0017423E">
      <w:pPr>
        <w:ind w:firstLineChars="200" w:firstLine="420"/>
        <w:jc w:val="left"/>
      </w:pPr>
      <w:r>
        <w:rPr>
          <w:rFonts w:hint="eastAsia"/>
        </w:rPr>
        <w:t>破解数字化源头管理难题</w:t>
      </w:r>
    </w:p>
    <w:p w:rsidR="0017423E" w:rsidRDefault="0017423E" w:rsidP="0017423E">
      <w:pPr>
        <w:ind w:firstLineChars="200" w:firstLine="420"/>
        <w:jc w:val="left"/>
      </w:pPr>
      <w:r>
        <w:rPr>
          <w:rFonts w:hint="eastAsia"/>
        </w:rPr>
        <w:t>近日，温州市公安局鹿城区分局经侦大队在办理一起骗取出口退税案时，因补充侦查需要，急需提审羁押在看守所的嫌疑人。办案民警随即在公安网远程取证平台上发起提审申请，并在预约时间点通过分局执法办案中心的远程提审室进行视频提审。提审结束后，嫌疑人核对笔录进行电子签名，这样一整套提审程序就完成了。</w:t>
      </w:r>
    </w:p>
    <w:p w:rsidR="0017423E" w:rsidRDefault="0017423E" w:rsidP="0017423E">
      <w:pPr>
        <w:ind w:firstLineChars="200" w:firstLine="420"/>
        <w:jc w:val="left"/>
      </w:pPr>
      <w:r>
        <w:rPr>
          <w:rFonts w:hint="eastAsia"/>
        </w:rPr>
        <w:t>针对疫情期间看守所封闭管理导致的提审难问题，温州市公安局专门建设了公安网远程取证平台，民警不用与嫌疑人面对面交谈，就可以实现远程网络提审，形成办案单位、羁押场所、执法办案管理中心、各级指挥室互联互通的远程取证网络。截至目前，已布建远程取证室</w:t>
      </w:r>
      <w:r>
        <w:t>76</w:t>
      </w:r>
      <w:r>
        <w:t>个，开展远程取证</w:t>
      </w:r>
      <w:r>
        <w:t>1500</w:t>
      </w:r>
      <w:r>
        <w:t>余次，有效避免了监管系统疫情输入风险，也大幅缩短了民警办案时间。</w:t>
      </w:r>
    </w:p>
    <w:p w:rsidR="0017423E" w:rsidRDefault="0017423E" w:rsidP="0017423E">
      <w:pPr>
        <w:ind w:firstLineChars="200" w:firstLine="420"/>
        <w:jc w:val="left"/>
      </w:pPr>
      <w:r>
        <w:rPr>
          <w:rFonts w:hint="eastAsia"/>
        </w:rPr>
        <w:t>针对很多民警反映执法办案过程中存在委托鉴定流程繁琐、操作复杂、耗时多等问题，温州公安建设了在线委托鉴定平台，初步实现了材料在线提交、实物在线展示、专员在线介入、结果在线反馈。</w:t>
      </w:r>
      <w:r>
        <w:t>5</w:t>
      </w:r>
      <w:r>
        <w:t>月</w:t>
      </w:r>
      <w:r>
        <w:t>11</w:t>
      </w:r>
      <w:r>
        <w:t>日，乐清市公安局盐盆派出所经办的乐清市吴某被盗窃案已在系统上进行测试，民警反馈良好。</w:t>
      </w:r>
    </w:p>
    <w:p w:rsidR="0017423E" w:rsidRDefault="0017423E" w:rsidP="0017423E">
      <w:pPr>
        <w:ind w:firstLineChars="200" w:firstLine="420"/>
        <w:jc w:val="left"/>
      </w:pPr>
      <w:r>
        <w:rPr>
          <w:rFonts w:hint="eastAsia"/>
        </w:rPr>
        <w:t>“以前是线下的，人工拿去签字交接，现在是线上直接提交法律文书，数据实时上传数据库，大大提高了效率。”乐清市公安局法制大队副大队长郑淳刚说。</w:t>
      </w:r>
    </w:p>
    <w:p w:rsidR="0017423E" w:rsidRDefault="0017423E" w:rsidP="0017423E">
      <w:pPr>
        <w:ind w:firstLineChars="200" w:firstLine="420"/>
        <w:jc w:val="left"/>
      </w:pPr>
      <w:r>
        <w:rPr>
          <w:rFonts w:hint="eastAsia"/>
        </w:rPr>
        <w:t>同时，温州公安还推进资金查控跨系统协同，通过开展执法办案系统和公安部资金查控平台全流程协同联动，实现在线查询反馈、冻结解冻等业务流程再造，有效破解资金查控涉及部门多、审批程序多等难题。</w:t>
      </w:r>
    </w:p>
    <w:p w:rsidR="0017423E" w:rsidRDefault="0017423E" w:rsidP="0017423E">
      <w:pPr>
        <w:ind w:firstLineChars="200" w:firstLine="420"/>
        <w:jc w:val="left"/>
      </w:pPr>
      <w:r>
        <w:rPr>
          <w:rFonts w:hint="eastAsia"/>
        </w:rPr>
        <w:t>创新数字化政法协同三大应用</w:t>
      </w:r>
    </w:p>
    <w:p w:rsidR="0017423E" w:rsidRDefault="0017423E" w:rsidP="0017423E">
      <w:pPr>
        <w:ind w:firstLineChars="200" w:firstLine="420"/>
        <w:jc w:val="left"/>
      </w:pPr>
      <w:r>
        <w:rPr>
          <w:rFonts w:hint="eastAsia"/>
        </w:rPr>
        <w:t>以前，执法办案系统数字卷宗只传输图文类资料，音视频证据都是通过“云”共享另外上传，检法部门往往在音视频下载、保存、查找上耗费大量时间。为解决刑事诉讼中音视频证据格式多、播放难、路径不一、审查难度大等难题，温州公安迭代可视化数字卷宗集成应用，将音视频证据实行标准化加工，打通办案系统、一体化系统等多平台，卷宗和音视频组合推送，实现卷宗材料和音视频证据同屏展示，办案速度提升</w:t>
      </w:r>
      <w:r>
        <w:t>8</w:t>
      </w:r>
      <w:r>
        <w:t>倍以上，在规范执法行为、保障犯罪嫌疑人的合法权利、提升证据的证明力、提高诉讼效率等方面发挥重要作用。</w:t>
      </w:r>
    </w:p>
    <w:p w:rsidR="0017423E" w:rsidRDefault="0017423E" w:rsidP="0017423E">
      <w:pPr>
        <w:ind w:firstLineChars="200" w:firstLine="420"/>
        <w:jc w:val="left"/>
      </w:pPr>
      <w:r>
        <w:rPr>
          <w:rFonts w:hint="eastAsia"/>
        </w:rPr>
        <w:t>此外，温州市公安局积极推进涉案财物委托社会化处置试点工作。按照谁裁决、谁处置原则，进一步明确公检法涉案财物处置职责，探索建设管理、流转、处置三位一体集成应用，推进涉案财物集约化、专业化处置，全力破解出口不畅、信息共享不到位、保管压力逐年增加等问题。针对政法一体化单轨制办案后，大量纸质材料滞留公安的问题，温州市公安局在执法办案系统与公安档案系统搭建数字化归档模块，构建数字化材料数字归档、原始纸质材料纸质归档机制，实现自动化组卷、智能化移交，平均归档时间减少</w:t>
      </w:r>
      <w:r>
        <w:t>2</w:t>
      </w:r>
      <w:r>
        <w:t>个小时以上，并节省大量外包扫描费用，受到基层普遍欢迎</w:t>
      </w:r>
      <w:r>
        <w:rPr>
          <w:rFonts w:hint="eastAsia"/>
        </w:rPr>
        <w:t>。</w:t>
      </w:r>
    </w:p>
    <w:p w:rsidR="0017423E" w:rsidRDefault="0017423E" w:rsidP="0017423E">
      <w:pPr>
        <w:ind w:firstLineChars="200" w:firstLine="420"/>
        <w:jc w:val="left"/>
      </w:pPr>
      <w:r>
        <w:rPr>
          <w:rFonts w:hint="eastAsia"/>
        </w:rPr>
        <w:t>优化数字化后台服务三项流程后台</w:t>
      </w:r>
    </w:p>
    <w:p w:rsidR="0017423E" w:rsidRDefault="0017423E" w:rsidP="0017423E">
      <w:pPr>
        <w:ind w:firstLineChars="200" w:firstLine="420"/>
        <w:jc w:val="left"/>
      </w:pPr>
      <w:r>
        <w:rPr>
          <w:rFonts w:hint="eastAsia"/>
        </w:rPr>
        <w:t>去年，温州公安建成涉案款项在线执收平台，联合财政、银行以及第三方支付平台等部门单位，与办案系统形成闭环，当事人只需扫码就可缴款。平台被评为</w:t>
      </w:r>
      <w:r>
        <w:t>2021</w:t>
      </w:r>
      <w:r>
        <w:t>年度有辨识度有影响力法治建设成果，并已全省推广。</w:t>
      </w:r>
    </w:p>
    <w:p w:rsidR="0017423E" w:rsidRDefault="0017423E" w:rsidP="0017423E">
      <w:pPr>
        <w:ind w:firstLineChars="200" w:firstLine="420"/>
        <w:jc w:val="left"/>
      </w:pPr>
      <w:r>
        <w:rPr>
          <w:rFonts w:hint="eastAsia"/>
        </w:rPr>
        <w:t>今年，在涉案款项执收“零跑腿”基础上，温州又实现了法律文书送达“零跑腿”。当地在执法办案系统中建立法务代办模块，由办案民警申请，委托监管民警送达逮捕、延迟羁押、告知等</w:t>
      </w:r>
      <w:r>
        <w:t>5</w:t>
      </w:r>
      <w:r>
        <w:t>类文书。目前，该模块已经在苍南试用，代办率、满意率均达</w:t>
      </w:r>
      <w:r>
        <w:t>100%</w:t>
      </w:r>
      <w:r>
        <w:t>。</w:t>
      </w:r>
    </w:p>
    <w:p w:rsidR="0017423E" w:rsidRDefault="0017423E" w:rsidP="0017423E">
      <w:pPr>
        <w:ind w:firstLineChars="200" w:firstLine="420"/>
        <w:jc w:val="left"/>
      </w:pPr>
      <w:r>
        <w:rPr>
          <w:rFonts w:hint="eastAsia"/>
        </w:rPr>
        <w:t>近日，苍南县公安局依法对已羁押在看守所的犯罪嫌疑人谢某依法延长刑事拘留，按照传统的做法要网上审批后、线下送达看守所告知嫌疑人，但因疫情期间无法当面送达。现在，办案民警只需通过法务代办，在网上一键发起申请，送达告知整个流程均在网上流转，节省了大量警力物力。</w:t>
      </w:r>
    </w:p>
    <w:p w:rsidR="0017423E" w:rsidRDefault="0017423E" w:rsidP="0017423E">
      <w:pPr>
        <w:ind w:firstLineChars="200" w:firstLine="420"/>
        <w:jc w:val="left"/>
      </w:pPr>
      <w:r>
        <w:rPr>
          <w:rFonts w:hint="eastAsia"/>
        </w:rPr>
        <w:t>温州市法制支队负责人表示，他们接下来将在实现办案人员送押对象“零跑腿”上发力，在抽调特警、后勤等非办案民警组成专门送押队的基础上，进一步优化执行流程，通过执法办案系统一键推送对象信息、法律文书到省监管系统，实现信息互通、数据共享，办案与送押无缝衔接，做到集中统一送押的模式迭代更新。</w:t>
      </w:r>
    </w:p>
    <w:p w:rsidR="0017423E" w:rsidRDefault="0017423E" w:rsidP="0017423E">
      <w:pPr>
        <w:ind w:firstLineChars="200" w:firstLine="420"/>
        <w:jc w:val="left"/>
      </w:pPr>
      <w:r w:rsidRPr="00F27209">
        <w:rPr>
          <w:rFonts w:hint="eastAsia"/>
        </w:rPr>
        <w:t>作者：</w:t>
      </w:r>
      <w:r w:rsidRPr="00F27209">
        <w:t xml:space="preserve"> </w:t>
      </w:r>
      <w:r w:rsidRPr="00F27209">
        <w:t>翁一芳</w:t>
      </w:r>
    </w:p>
    <w:p w:rsidR="0017423E" w:rsidRDefault="0017423E" w:rsidP="0017423E">
      <w:pPr>
        <w:ind w:firstLineChars="200" w:firstLine="420"/>
        <w:jc w:val="right"/>
      </w:pPr>
      <w:r w:rsidRPr="00F27209">
        <w:t>温州都市报</w:t>
      </w:r>
      <w:r>
        <w:rPr>
          <w:rFonts w:hint="eastAsia"/>
        </w:rPr>
        <w:t>2022-5-26</w:t>
      </w:r>
    </w:p>
    <w:p w:rsidR="0017423E" w:rsidRDefault="0017423E" w:rsidP="00A8763E">
      <w:pPr>
        <w:sectPr w:rsidR="0017423E" w:rsidSect="00A8763E">
          <w:type w:val="continuous"/>
          <w:pgSz w:w="11906" w:h="16838"/>
          <w:pgMar w:top="1644" w:right="1236" w:bottom="1418" w:left="1814" w:header="851" w:footer="907" w:gutter="0"/>
          <w:pgNumType w:start="1"/>
          <w:cols w:space="720"/>
          <w:docGrid w:type="lines" w:linePitch="341" w:charSpace="2373"/>
        </w:sectPr>
      </w:pPr>
    </w:p>
    <w:p w:rsidR="001D36F8" w:rsidRDefault="001D36F8"/>
    <w:sectPr w:rsidR="001D36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423E"/>
    <w:rsid w:val="0017423E"/>
    <w:rsid w:val="001D36F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42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42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269</Words>
  <Characters>1537</Characters>
  <Application>Microsoft Office Word</Application>
  <DocSecurity>0</DocSecurity>
  <Lines>12</Lines>
  <Paragraphs>3</Paragraphs>
  <ScaleCrop>false</ScaleCrop>
  <Company>Microsoft</Company>
  <LinksUpToDate>false</LinksUpToDate>
  <CharactersWithSpaces>1803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2022-09-09T09:09:00Z</dcterms:created>
</cp:coreProperties>
</file>