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2B7" w:rsidRDefault="00BE52B7" w:rsidP="00F27209">
      <w:pPr>
        <w:pStyle w:val="1"/>
      </w:pPr>
      <w:r w:rsidRPr="00F27209">
        <w:rPr>
          <w:rFonts w:hint="eastAsia"/>
        </w:rPr>
        <w:t>敦煌公安：强化三项服务举措</w:t>
      </w:r>
      <w:r w:rsidRPr="00F27209">
        <w:t xml:space="preserve"> 增强人民群众</w:t>
      </w:r>
      <w:r w:rsidRPr="00F27209">
        <w:t>“</w:t>
      </w:r>
      <w:r w:rsidRPr="00F27209">
        <w:t>三感</w:t>
      </w:r>
      <w:r w:rsidRPr="00F27209">
        <w:t>”</w:t>
      </w:r>
    </w:p>
    <w:p w:rsidR="00BE52B7" w:rsidRDefault="00BE52B7" w:rsidP="00BE52B7">
      <w:pPr>
        <w:ind w:firstLineChars="200" w:firstLine="420"/>
        <w:jc w:val="left"/>
      </w:pPr>
      <w:r>
        <w:rPr>
          <w:rFonts w:hint="eastAsia"/>
        </w:rPr>
        <w:t>今年以来，敦煌市公安局出入境管理大队针对当前疫情防控形势变化要求，不断完善、延伸出入境管理服务领域、服务手段，创新服务举措、优化服务模式，强化防控管控能力，深入推进公安出入境“放管服”改革工作，不断增强群众获得感、幸福感和安全感。</w:t>
      </w:r>
    </w:p>
    <w:p w:rsidR="00BE52B7" w:rsidRDefault="00BE52B7" w:rsidP="00BE52B7">
      <w:pPr>
        <w:ind w:firstLineChars="200" w:firstLine="420"/>
        <w:jc w:val="left"/>
      </w:pPr>
      <w:r>
        <w:rPr>
          <w:rFonts w:hint="eastAsia"/>
        </w:rPr>
        <w:t>稳健实施政策，不断增强人民群众获得感。认真贯彻落实国家移民管理局系列政策，结合疫情防控举措、科学谋划，升级优化服务，高效保障恢复办理内地居民赴澳门旅游签注各项工作的有序落实。大队紧紧围绕疫情有关防控要求，针对受理规范、政策法规、工作方法进行强化学习，对需重点审查情形进行再强调；关停签注自助设备，所有澳门旅游签注必须在人工窗口受理，范围仅限本市、省内居民及省外持我省居住证人员，并对系统设备进行调试维护，确保澳门团队旅游签注业务顺利重启。今年以来，敦煌市共受理内地居民赴澳门旅游签注</w:t>
      </w:r>
      <w:r>
        <w:t>41</w:t>
      </w:r>
      <w:r>
        <w:t>人次。</w:t>
      </w:r>
    </w:p>
    <w:p w:rsidR="00BE52B7" w:rsidRDefault="00BE52B7" w:rsidP="00BE52B7">
      <w:pPr>
        <w:ind w:firstLineChars="200" w:firstLine="420"/>
        <w:jc w:val="left"/>
      </w:pPr>
      <w:r>
        <w:rPr>
          <w:rFonts w:hint="eastAsia"/>
        </w:rPr>
        <w:t>提升服务水平，不断增强人民群众幸福感。规范行政审批事项，提升服务管理水平，以标准化促规范，以信息化促便利，为增进群众“幸福感”提供有力保障。大队安排专人对甘肃省政务服务事项管理平台、公安部“互联网</w:t>
      </w:r>
      <w:r>
        <w:t>+</w:t>
      </w:r>
      <w:r>
        <w:t>政务服务</w:t>
      </w:r>
      <w:r>
        <w:t>”</w:t>
      </w:r>
      <w:r>
        <w:t>平台、甘肃省政务数据目录和供需对接系统、酒泉市大数据共享交换平台</w:t>
      </w:r>
      <w:r>
        <w:t>4</w:t>
      </w:r>
      <w:r>
        <w:t>个政务服务平台中涉及出入境业务的</w:t>
      </w:r>
      <w:r>
        <w:t>52</w:t>
      </w:r>
      <w:r>
        <w:t>个行政审批服务事项逐项开展细化梳理工作，规范统一出入境事项名称、法律依据、申请材料、办理流程、工作时限、收费标准等内容。加强线上线下融合，升级服务模式，有序推进普通护照、往来港澳通行证、往来台湾通行</w:t>
      </w:r>
      <w:r>
        <w:rPr>
          <w:rFonts w:hint="eastAsia"/>
        </w:rPr>
        <w:t>证、外国人签证延期等</w:t>
      </w:r>
      <w:r>
        <w:t>16</w:t>
      </w:r>
      <w:r>
        <w:t>个出入境高频服务事项入驻网上办事大厅，通过网上办、掌上办、自助办、邮寄办等多种方式，实现线上</w:t>
      </w:r>
      <w:r>
        <w:t>“</w:t>
      </w:r>
      <w:r>
        <w:t>一网通办</w:t>
      </w:r>
      <w:r>
        <w:t>”</w:t>
      </w:r>
      <w:r>
        <w:t>，线下</w:t>
      </w:r>
      <w:r>
        <w:t>“</w:t>
      </w:r>
      <w:r>
        <w:t>最多跑一趟</w:t>
      </w:r>
      <w:r>
        <w:t>”</w:t>
      </w:r>
      <w:r>
        <w:t>，让群众享受优质高效的便利服务。</w:t>
      </w:r>
    </w:p>
    <w:p w:rsidR="00BE52B7" w:rsidRDefault="00BE52B7" w:rsidP="00BE52B7">
      <w:pPr>
        <w:ind w:firstLineChars="200" w:firstLine="420"/>
        <w:jc w:val="left"/>
      </w:pPr>
      <w:r>
        <w:rPr>
          <w:rFonts w:hint="eastAsia"/>
        </w:rPr>
        <w:t>强化防控能力，不断增强群众安全感。立足岗位职责，从严审发出入境证件，加强重点人员管控，充分保障群众利益，维护安全稳定的出入境秩序。持续做好常态化疫情防控工作。精准落实国家移民管理局出入境政策调整措施，最大限度降低疫情从出入境渠道传播风险；扎实做好疫情防控数据收集分析研判工作，助力全市疫情“外防输入”工作。持续推进涉赌涉诈、妨害国边境等专项管控工作。强化跨境涉诈涉赌重点人员出入境管控，全力配合刑侦、治安等部门依法、依规、及时将涉赌涉诈犯罪嫌疑人、前科人员和高危人员报备为法定不批准出境人员并宣布其出入境证件作废。持续加强出入境证件审核审查工作，在窗口受理过程中严格落实实质性审查工作要求，对出入境记录异常及出入澳门频繁的重点人员加强面见询问审查，防止借道澳门出境从事违法违规活动。对不宜出境的人员，耐心做好答复解释工作，取得当事人的理解和支持，确保签发“安全证”“放心证”。（殷瑾）</w:t>
      </w:r>
    </w:p>
    <w:p w:rsidR="00BE52B7" w:rsidRDefault="00BE52B7" w:rsidP="00BE52B7">
      <w:pPr>
        <w:ind w:firstLineChars="200" w:firstLine="420"/>
        <w:jc w:val="right"/>
      </w:pPr>
      <w:r w:rsidRPr="00F27209">
        <w:rPr>
          <w:rFonts w:hint="eastAsia"/>
        </w:rPr>
        <w:t>掌上敦煌客户端</w:t>
      </w:r>
      <w:r>
        <w:rPr>
          <w:rFonts w:hint="eastAsia"/>
        </w:rPr>
        <w:t>2022-8-8</w:t>
      </w:r>
    </w:p>
    <w:p w:rsidR="00BE52B7" w:rsidRDefault="00BE52B7" w:rsidP="00A8763E">
      <w:pPr>
        <w:sectPr w:rsidR="00BE52B7" w:rsidSect="00A8763E">
          <w:type w:val="continuous"/>
          <w:pgSz w:w="11906" w:h="16838"/>
          <w:pgMar w:top="1644" w:right="1236" w:bottom="1418" w:left="1814" w:header="851" w:footer="907" w:gutter="0"/>
          <w:pgNumType w:start="1"/>
          <w:cols w:space="720"/>
          <w:docGrid w:type="lines" w:linePitch="341" w:charSpace="2373"/>
        </w:sectPr>
      </w:pPr>
    </w:p>
    <w:p w:rsidR="001B183E" w:rsidRDefault="001B183E"/>
    <w:sectPr w:rsidR="001B18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52B7"/>
    <w:rsid w:val="001B183E"/>
    <w:rsid w:val="00BE52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52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52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974</Characters>
  <Application>Microsoft Office Word</Application>
  <DocSecurity>0</DocSecurity>
  <Lines>8</Lines>
  <Paragraphs>2</Paragraphs>
  <ScaleCrop>false</ScaleCrop>
  <Company>Microsoft</Company>
  <LinksUpToDate>false</LinksUpToDate>
  <CharactersWithSpaces>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2022-09-09T09:09:00Z</dcterms:created>
</cp:coreProperties>
</file>