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6" w:rsidRDefault="00ED0866" w:rsidP="00247E92">
      <w:pPr>
        <w:pStyle w:val="1"/>
      </w:pPr>
      <w:r w:rsidRPr="00B5087E">
        <w:rPr>
          <w:rFonts w:hint="eastAsia"/>
        </w:rPr>
        <w:t>医改前沿看三明医改数字答卷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□福建省三明市人大常委会党组书记、主任</w:t>
      </w:r>
      <w:r>
        <w:t xml:space="preserve"> </w:t>
      </w:r>
      <w:r>
        <w:t>詹积富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起始于</w:t>
      </w:r>
      <w:r>
        <w:t>2012</w:t>
      </w:r>
      <w:r>
        <w:t>年的三明医改已进入第三阶段，构建新时代健康保障体系，可总结为建立完善</w:t>
      </w:r>
      <w:r>
        <w:t>4</w:t>
      </w:r>
      <w:r>
        <w:t>个体系：政府办医责任体系、医疗保障服务体系、健康管护组织体系、健康绩效考评监督体系。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三明医改经验给了我们诸多启示。比如，强化政府责任，把好医改大方向，让医院院长“不愁没钱花，有钱不能乱花”；挤出药品耗材价格水分，调整理顺医疗服务价格，实现“腾笼换鸟”；强化“三医联动”，注重改革的系统性、整体性、协同性；推进区域资源整合，组建健康责任共担、经济利益共享、县乡村人财物一体化管理的健康管护组织（总医院），强化医防融合等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今天，我们用数据直观解读三明医改之变。</w:t>
      </w:r>
    </w:p>
    <w:p w:rsidR="00ED0866" w:rsidRDefault="00ED0866" w:rsidP="00ED0866">
      <w:pPr>
        <w:ind w:firstLineChars="200" w:firstLine="420"/>
        <w:jc w:val="left"/>
      </w:pPr>
      <w:r>
        <w:t xml:space="preserve">1. </w:t>
      </w:r>
      <w:r>
        <w:t>人才队伍有何变化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通过改革，三明市医务人员的薪酬收入大幅度提高，公立医院人员招聘实行编制备案制，医院有了更多的自主权，并且简化了招聘流程，提升了招聘效率。</w:t>
      </w:r>
    </w:p>
    <w:p w:rsidR="00ED0866" w:rsidRDefault="00ED0866" w:rsidP="00ED0866">
      <w:pPr>
        <w:ind w:firstLineChars="200" w:firstLine="420"/>
        <w:jc w:val="left"/>
      </w:pPr>
      <w:r>
        <w:t>2012</w:t>
      </w:r>
      <w:r>
        <w:t>年</w:t>
      </w:r>
      <w:r>
        <w:t>~2020</w:t>
      </w:r>
      <w:r>
        <w:t>年，三明市全市医疗卫生单位共招聘</w:t>
      </w:r>
      <w:r>
        <w:t>4906</w:t>
      </w:r>
      <w:r>
        <w:t>人。在调入和新录用的人员中，有博士</w:t>
      </w:r>
      <w:r>
        <w:t>3</w:t>
      </w:r>
      <w:r>
        <w:t>人、硕士</w:t>
      </w:r>
      <w:r>
        <w:t>175</w:t>
      </w:r>
      <w:r>
        <w:t>人、本科</w:t>
      </w:r>
      <w:r>
        <w:t>2228</w:t>
      </w:r>
      <w:r>
        <w:t>人、大专</w:t>
      </w:r>
      <w:r>
        <w:t>2500</w:t>
      </w:r>
      <w:r>
        <w:t>人；调出人员</w:t>
      </w:r>
      <w:r>
        <w:t>215</w:t>
      </w:r>
      <w:r>
        <w:t>人，其中主任医师</w:t>
      </w:r>
      <w:r>
        <w:t>17</w:t>
      </w:r>
      <w:r>
        <w:t>人、副主任医师</w:t>
      </w:r>
      <w:r>
        <w:t>65</w:t>
      </w:r>
      <w:r>
        <w:t>人、主管医师</w:t>
      </w:r>
      <w:r>
        <w:t>133</w:t>
      </w:r>
      <w:r>
        <w:t>人。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在改革后，三明市的卫生人才队伍在不断壮大和充实。</w:t>
      </w:r>
    </w:p>
    <w:p w:rsidR="00ED0866" w:rsidRDefault="00ED0866" w:rsidP="00ED0866">
      <w:pPr>
        <w:ind w:firstLineChars="200" w:firstLine="420"/>
        <w:jc w:val="left"/>
      </w:pPr>
      <w:r>
        <w:t xml:space="preserve">2. </w:t>
      </w:r>
      <w:r>
        <w:t>医务人员收入多了还是少了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改革后，三明市</w:t>
      </w:r>
      <w:r>
        <w:t>22</w:t>
      </w:r>
      <w:r>
        <w:t>家县级及以上医院职工工资总额，由</w:t>
      </w:r>
      <w:r>
        <w:t>2011</w:t>
      </w:r>
      <w:r>
        <w:t>年的</w:t>
      </w:r>
      <w:r>
        <w:t>3.82</w:t>
      </w:r>
      <w:r>
        <w:t>亿元增至</w:t>
      </w:r>
      <w:r>
        <w:t>2020</w:t>
      </w:r>
      <w:r>
        <w:t>年的</w:t>
      </w:r>
      <w:r>
        <w:t>15.57</w:t>
      </w:r>
      <w:r>
        <w:t>亿元，是改革前的</w:t>
      </w:r>
      <w:r>
        <w:t>4</w:t>
      </w:r>
      <w:r>
        <w:t>倍多；人员经费占医疗费用的比重，由</w:t>
      </w:r>
      <w:r>
        <w:t>25.15%</w:t>
      </w:r>
      <w:r>
        <w:t>提高到</w:t>
      </w:r>
      <w:r>
        <w:t>45.98%</w:t>
      </w:r>
      <w:r>
        <w:t>。在岗职工平均年薪，由</w:t>
      </w:r>
      <w:r>
        <w:t>2011</w:t>
      </w:r>
      <w:r>
        <w:t>年的</w:t>
      </w:r>
      <w:r>
        <w:t>4.22</w:t>
      </w:r>
      <w:r>
        <w:t>万元增至</w:t>
      </w:r>
      <w:r>
        <w:t>2020</w:t>
      </w:r>
      <w:r>
        <w:t>年的</w:t>
      </w:r>
      <w:r>
        <w:t>13.37</w:t>
      </w:r>
      <w:r>
        <w:t>万元。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其中，医师平均收入由</w:t>
      </w:r>
      <w:r>
        <w:t>2011</w:t>
      </w:r>
      <w:r>
        <w:t>年的</w:t>
      </w:r>
      <w:r>
        <w:t>5.65</w:t>
      </w:r>
      <w:r>
        <w:t>万元增至</w:t>
      </w:r>
      <w:r>
        <w:t>2020</w:t>
      </w:r>
      <w:r>
        <w:t>年的</w:t>
      </w:r>
      <w:r>
        <w:t>16.93</w:t>
      </w:r>
      <w:r>
        <w:t>万元，医生最高年薪</w:t>
      </w:r>
      <w:r>
        <w:t>2020</w:t>
      </w:r>
      <w:r>
        <w:t>年达</w:t>
      </w:r>
      <w:r>
        <w:t>59.8</w:t>
      </w:r>
      <w:r>
        <w:t>万元；技师平均收入由</w:t>
      </w:r>
      <w:r>
        <w:t>4.66</w:t>
      </w:r>
      <w:r>
        <w:t>万元增至</w:t>
      </w:r>
      <w:r>
        <w:t>13.34</w:t>
      </w:r>
      <w:r>
        <w:t>万元；药师平均收入由</w:t>
      </w:r>
      <w:r>
        <w:t>3.8</w:t>
      </w:r>
      <w:r>
        <w:t>万元增至</w:t>
      </w:r>
      <w:r>
        <w:t>10.44</w:t>
      </w:r>
      <w:r>
        <w:t>万元；护师平均收入由</w:t>
      </w:r>
      <w:r>
        <w:t>3.93</w:t>
      </w:r>
      <w:r>
        <w:t>万元增至</w:t>
      </w:r>
      <w:r>
        <w:t>10.67</w:t>
      </w:r>
      <w:r>
        <w:t>万元；行政后勤人员平均收入由</w:t>
      </w:r>
      <w:r>
        <w:t>3.2</w:t>
      </w:r>
      <w:r>
        <w:t>万元增至</w:t>
      </w:r>
      <w:r>
        <w:t>9.25</w:t>
      </w:r>
      <w:r>
        <w:t>万元。</w:t>
      </w:r>
    </w:p>
    <w:p w:rsidR="00ED0866" w:rsidRDefault="00ED0866" w:rsidP="00ED0866">
      <w:pPr>
        <w:ind w:firstLineChars="200" w:firstLine="420"/>
        <w:jc w:val="left"/>
      </w:pPr>
      <w:r>
        <w:t xml:space="preserve">3. </w:t>
      </w:r>
      <w:r>
        <w:t>药品可及性怎么样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三明按照“为用而采、临床上报、价格真实、去除灰色”的原则，进行药品采购和配备。目前，三明市药品目录内共有</w:t>
      </w:r>
      <w:r>
        <w:t>2130</w:t>
      </w:r>
      <w:r>
        <w:t>个品种。另外，三明实行备案制采购，临床确需的个别特殊药品可以通过</w:t>
      </w:r>
      <w:r>
        <w:t>“</w:t>
      </w:r>
      <w:r>
        <w:t>绿色通道</w:t>
      </w:r>
      <w:r>
        <w:t>”</w:t>
      </w:r>
      <w:r>
        <w:t>采购。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进口药品由改革前的</w:t>
      </w:r>
      <w:r>
        <w:t>210</w:t>
      </w:r>
      <w:r>
        <w:t>个增至目前的</w:t>
      </w:r>
      <w:r>
        <w:t>432</w:t>
      </w:r>
      <w:r>
        <w:t>个，占比由</w:t>
      </w:r>
      <w:r>
        <w:t>13.42%</w:t>
      </w:r>
      <w:r>
        <w:t>提升至</w:t>
      </w:r>
      <w:r>
        <w:t>20.28%</w:t>
      </w:r>
      <w:r>
        <w:t>；国产仿制药品由改革前的</w:t>
      </w:r>
      <w:r>
        <w:t>1355</w:t>
      </w:r>
      <w:r>
        <w:t>个增至目前的</w:t>
      </w:r>
      <w:r>
        <w:t>1698</w:t>
      </w:r>
      <w:r>
        <w:t>个，满足了医疗机构临床诊疗需求。</w:t>
      </w:r>
    </w:p>
    <w:p w:rsidR="00ED0866" w:rsidRDefault="00ED0866" w:rsidP="00ED0866">
      <w:pPr>
        <w:ind w:firstLineChars="200" w:firstLine="420"/>
        <w:jc w:val="left"/>
      </w:pPr>
      <w:r>
        <w:t xml:space="preserve">4. </w:t>
      </w:r>
      <w:r>
        <w:t>医疗技术水平有何提高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在医疗服务水平方面，全市县级及以上公立医院的新技术、新项目，从</w:t>
      </w:r>
      <w:r>
        <w:t>2011</w:t>
      </w:r>
      <w:r>
        <w:t>年的</w:t>
      </w:r>
      <w:r>
        <w:t>51</w:t>
      </w:r>
      <w:r>
        <w:t>项升至</w:t>
      </w:r>
      <w:r>
        <w:t>2020</w:t>
      </w:r>
      <w:r>
        <w:t>年的</w:t>
      </w:r>
      <w:r>
        <w:t>234</w:t>
      </w:r>
      <w:r>
        <w:t>项，增长了近</w:t>
      </w:r>
      <w:r>
        <w:t>3.59</w:t>
      </w:r>
      <w:r>
        <w:t>倍；在建的重点专科数（含院内重点专科），从</w:t>
      </w:r>
      <w:r>
        <w:t>2011</w:t>
      </w:r>
      <w:r>
        <w:t>年</w:t>
      </w:r>
      <w:r>
        <w:t>51</w:t>
      </w:r>
      <w:r>
        <w:t>项升至</w:t>
      </w:r>
      <w:r>
        <w:t>2020</w:t>
      </w:r>
      <w:r>
        <w:t>年</w:t>
      </w:r>
      <w:r>
        <w:t>90</w:t>
      </w:r>
      <w:r>
        <w:t>项，增长</w:t>
      </w:r>
      <w:r>
        <w:t>76.47%</w:t>
      </w:r>
      <w:r>
        <w:t>。</w:t>
      </w:r>
      <w:r>
        <w:t>2018</w:t>
      </w:r>
      <w:r>
        <w:t>年，实现</w:t>
      </w:r>
      <w:r>
        <w:t>ICU</w:t>
      </w:r>
      <w:r>
        <w:t>病房设置在辖区内所有医院的全覆盖。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在医疗质量方面，患者住院总死亡率从</w:t>
      </w:r>
      <w:r>
        <w:t>2011</w:t>
      </w:r>
      <w:r>
        <w:t>年</w:t>
      </w:r>
      <w:r>
        <w:t>0.46%</w:t>
      </w:r>
      <w:r>
        <w:t>下降至</w:t>
      </w:r>
      <w:r>
        <w:t>2020</w:t>
      </w:r>
      <w:r>
        <w:t>年</w:t>
      </w:r>
      <w:r>
        <w:t>0.03%</w:t>
      </w:r>
      <w:r>
        <w:t>；手术患者总住院死亡率从</w:t>
      </w:r>
      <w:r>
        <w:t>2011</w:t>
      </w:r>
      <w:r>
        <w:t>年的</w:t>
      </w:r>
      <w:r>
        <w:t>0.17%</w:t>
      </w:r>
      <w:r>
        <w:t>下降至</w:t>
      </w:r>
      <w:r>
        <w:t>2020</w:t>
      </w:r>
      <w:r>
        <w:t>年</w:t>
      </w:r>
      <w:r>
        <w:t>0.01%</w:t>
      </w:r>
      <w:r>
        <w:t>；急危重症患者抢救成功率，从</w:t>
      </w:r>
      <w:r>
        <w:t>2011</w:t>
      </w:r>
      <w:r>
        <w:t>年</w:t>
      </w:r>
      <w:r>
        <w:t>91.98%</w:t>
      </w:r>
      <w:r>
        <w:t>上升至</w:t>
      </w:r>
      <w:r>
        <w:t>2020</w:t>
      </w:r>
      <w:r>
        <w:t>年</w:t>
      </w:r>
      <w:r>
        <w:t>96.88%</w:t>
      </w:r>
      <w:r>
        <w:t>；三、四级手术例数从</w:t>
      </w:r>
      <w:r>
        <w:t>2014</w:t>
      </w:r>
      <w:r>
        <w:t>年的</w:t>
      </w:r>
      <w:r>
        <w:t>14116</w:t>
      </w:r>
      <w:r>
        <w:t>台上升至</w:t>
      </w:r>
      <w:r>
        <w:t>2020</w:t>
      </w:r>
      <w:r>
        <w:t>年的</w:t>
      </w:r>
      <w:r>
        <w:t>37089</w:t>
      </w:r>
      <w:r>
        <w:t>台。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改革后，全市县级及以上公立医院医疗服务水平、医疗质量稳步提升，可以说实现了三个回归，即医院回归公益性质、医生回归治病角色、药品回归治病功能。</w:t>
      </w:r>
    </w:p>
    <w:p w:rsidR="00ED0866" w:rsidRDefault="00ED0866" w:rsidP="00ED0866">
      <w:pPr>
        <w:ind w:firstLineChars="200" w:firstLine="420"/>
        <w:jc w:val="left"/>
      </w:pPr>
      <w:r>
        <w:t xml:space="preserve">5. </w:t>
      </w:r>
      <w:r>
        <w:t>患者外转率有降低吗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改革前，</w:t>
      </w:r>
      <w:r>
        <w:t>2011</w:t>
      </w:r>
      <w:r>
        <w:t>年三明城镇职工医保患者转外就医住院人次为</w:t>
      </w:r>
      <w:r>
        <w:t>4697</w:t>
      </w:r>
      <w:r>
        <w:t>人次，占</w:t>
      </w:r>
      <w:r>
        <w:t>7.34%</w:t>
      </w:r>
      <w:r>
        <w:t>；改革后，</w:t>
      </w:r>
      <w:r>
        <w:t>2020</w:t>
      </w:r>
      <w:r>
        <w:t>年转外就医住院人次为</w:t>
      </w:r>
      <w:r>
        <w:t>4882</w:t>
      </w:r>
      <w:r>
        <w:t>人次，占</w:t>
      </w:r>
      <w:r>
        <w:t>6.2%</w:t>
      </w:r>
      <w:r>
        <w:t>。改革后，转外就医比例下降。</w:t>
      </w:r>
    </w:p>
    <w:p w:rsidR="00ED0866" w:rsidRDefault="00ED0866" w:rsidP="00ED0866">
      <w:pPr>
        <w:ind w:firstLineChars="200" w:firstLine="420"/>
        <w:jc w:val="left"/>
      </w:pPr>
      <w:r>
        <w:t xml:space="preserve">6. </w:t>
      </w:r>
      <w:r>
        <w:t>居民就医负担有无减轻</w:t>
      </w:r>
    </w:p>
    <w:p w:rsidR="00ED0866" w:rsidRDefault="00ED0866" w:rsidP="00ED0866">
      <w:pPr>
        <w:ind w:firstLineChars="200" w:firstLine="420"/>
        <w:jc w:val="left"/>
      </w:pPr>
      <w:r>
        <w:t>2011</w:t>
      </w:r>
      <w:r>
        <w:t>年，三明</w:t>
      </w:r>
      <w:r>
        <w:t>22</w:t>
      </w:r>
      <w:r>
        <w:t>家县级及以上公立医院城镇职工住院均次费用为</w:t>
      </w:r>
      <w:r>
        <w:t>6553</w:t>
      </w:r>
      <w:r>
        <w:t>元；</w:t>
      </w:r>
      <w:r>
        <w:t>2020</w:t>
      </w:r>
      <w:r>
        <w:t>年费用持平，为</w:t>
      </w:r>
      <w:r>
        <w:t>6555</w:t>
      </w:r>
      <w:r>
        <w:t>元；而个人自付从</w:t>
      </w:r>
      <w:r>
        <w:t>2011</w:t>
      </w:r>
      <w:r>
        <w:t>年的平均</w:t>
      </w:r>
      <w:r>
        <w:t>1818</w:t>
      </w:r>
      <w:r>
        <w:t>元，下降到</w:t>
      </w:r>
      <w:r>
        <w:t>2020</w:t>
      </w:r>
      <w:r>
        <w:t>年的</w:t>
      </w:r>
      <w:r>
        <w:t>1664</w:t>
      </w:r>
      <w:r>
        <w:t>元，报销比例由</w:t>
      </w:r>
      <w:r>
        <w:t>72.26%</w:t>
      </w:r>
      <w:r>
        <w:t>提高到</w:t>
      </w:r>
      <w:r>
        <w:t>74.61%</w:t>
      </w:r>
      <w:r>
        <w:t>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城乡居民医保住院均次费用从</w:t>
      </w:r>
      <w:r>
        <w:t>2011</w:t>
      </w:r>
      <w:r>
        <w:t>年的</w:t>
      </w:r>
      <w:r>
        <w:t>4082</w:t>
      </w:r>
      <w:r>
        <w:t>元，到</w:t>
      </w:r>
      <w:r>
        <w:t>2020</w:t>
      </w:r>
      <w:r>
        <w:t>年的</w:t>
      </w:r>
      <w:r>
        <w:t>5810</w:t>
      </w:r>
      <w:r>
        <w:t>元，增加了</w:t>
      </w:r>
      <w:r>
        <w:t>42.33%</w:t>
      </w:r>
      <w:r>
        <w:t>；而个人自付从</w:t>
      </w:r>
      <w:r>
        <w:t>2011</w:t>
      </w:r>
      <w:r>
        <w:t>年的平均</w:t>
      </w:r>
      <w:r>
        <w:t>2194</w:t>
      </w:r>
      <w:r>
        <w:t>元，下降到</w:t>
      </w:r>
      <w:r>
        <w:t>1712</w:t>
      </w:r>
      <w:r>
        <w:t>元，费用减少了</w:t>
      </w:r>
      <w:r>
        <w:t>482</w:t>
      </w:r>
      <w:r>
        <w:t>元，报销比例从</w:t>
      </w:r>
      <w:r>
        <w:t>2011</w:t>
      </w:r>
      <w:r>
        <w:t>年的</w:t>
      </w:r>
      <w:r>
        <w:t>46.25%</w:t>
      </w:r>
      <w:r>
        <w:t>增加到</w:t>
      </w:r>
      <w:r>
        <w:t>2020</w:t>
      </w:r>
      <w:r>
        <w:t>年的</w:t>
      </w:r>
      <w:r>
        <w:t>70.53%</w:t>
      </w:r>
      <w:r>
        <w:t>。</w:t>
      </w:r>
    </w:p>
    <w:p w:rsidR="00ED0866" w:rsidRDefault="00ED0866" w:rsidP="00ED0866">
      <w:pPr>
        <w:ind w:firstLineChars="200" w:firstLine="420"/>
        <w:jc w:val="left"/>
      </w:pPr>
      <w:r>
        <w:t xml:space="preserve">7. </w:t>
      </w:r>
      <w:r>
        <w:t>医院收入结构优化了吗</w:t>
      </w:r>
    </w:p>
    <w:p w:rsidR="00ED0866" w:rsidRDefault="00ED0866" w:rsidP="00ED0866">
      <w:pPr>
        <w:ind w:firstLineChars="200" w:firstLine="420"/>
        <w:jc w:val="left"/>
      </w:pPr>
      <w:r>
        <w:t>2012</w:t>
      </w:r>
      <w:r>
        <w:t>年</w:t>
      </w:r>
      <w:r>
        <w:t>~2020</w:t>
      </w:r>
      <w:r>
        <w:t>年，三明市县级及以上公立医院医药总收入年平均增长率从改革前的</w:t>
      </w:r>
      <w:r>
        <w:t>16%</w:t>
      </w:r>
      <w:r>
        <w:t>以上，降至</w:t>
      </w:r>
      <w:r>
        <w:t>6.57%</w:t>
      </w:r>
      <w:r>
        <w:t>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如果不进行改革，按增长率</w:t>
      </w:r>
      <w:r>
        <w:t>16%</w:t>
      </w:r>
      <w:r>
        <w:t>计算，</w:t>
      </w:r>
      <w:r>
        <w:t>2020</w:t>
      </w:r>
      <w:r>
        <w:t>年全市二级及以上公立医院医药总费用将超过</w:t>
      </w:r>
      <w:r>
        <w:t>64</w:t>
      </w:r>
      <w:r>
        <w:t>亿元，而实际仅为</w:t>
      </w:r>
      <w:r>
        <w:t>31.46</w:t>
      </w:r>
      <w:r>
        <w:t>亿元；</w:t>
      </w:r>
      <w:r>
        <w:t>2012~2020</w:t>
      </w:r>
      <w:r>
        <w:t>年</w:t>
      </w:r>
      <w:r>
        <w:t>9</w:t>
      </w:r>
      <w:r>
        <w:t>年合计将超过</w:t>
      </w:r>
      <w:r>
        <w:t>360</w:t>
      </w:r>
      <w:r>
        <w:t>亿元，而实际仅为</w:t>
      </w:r>
      <w:r>
        <w:t>249.64</w:t>
      </w:r>
      <w:r>
        <w:t>亿元。</w:t>
      </w:r>
      <w:r>
        <w:t>9</w:t>
      </w:r>
      <w:r>
        <w:t>年的改革，医疗总费用相对节约了</w:t>
      </w:r>
      <w:r>
        <w:t>110</w:t>
      </w:r>
      <w:r>
        <w:t>多亿元。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通过改革，医院收入结构得到了优化。诊查、护理、手术治疗、药事服务费等医疗服务性收入，由</w:t>
      </w:r>
      <w:r>
        <w:t>2011</w:t>
      </w:r>
      <w:r>
        <w:t>年的</w:t>
      </w:r>
      <w:r>
        <w:t>3.11</w:t>
      </w:r>
      <w:r>
        <w:t>亿元（约占总收入</w:t>
      </w:r>
      <w:r>
        <w:t>16.9</w:t>
      </w:r>
      <w:r>
        <w:t>亿元的</w:t>
      </w:r>
      <w:r>
        <w:t>18.4%</w:t>
      </w:r>
      <w:r>
        <w:t>），增加到</w:t>
      </w:r>
      <w:r>
        <w:t>2020</w:t>
      </w:r>
      <w:r>
        <w:t>年的</w:t>
      </w:r>
      <w:r>
        <w:t>13.04</w:t>
      </w:r>
      <w:r>
        <w:t>亿元（约占总收入</w:t>
      </w:r>
      <w:r>
        <w:t>31.46</w:t>
      </w:r>
      <w:r>
        <w:t>亿元的</w:t>
      </w:r>
      <w:r>
        <w:t>41.45%</w:t>
      </w:r>
      <w:r>
        <w:t>），医药总收入的</w:t>
      </w:r>
      <w:r>
        <w:t>“</w:t>
      </w:r>
      <w:r>
        <w:t>含金量</w:t>
      </w:r>
      <w:r>
        <w:t>”</w:t>
      </w:r>
      <w:r>
        <w:t>翻了一番；药品耗材收入占比由</w:t>
      </w:r>
      <w:r>
        <w:t>60.08%</w:t>
      </w:r>
      <w:r>
        <w:t>下降到</w:t>
      </w:r>
      <w:r>
        <w:t>32.51%</w:t>
      </w:r>
      <w:r>
        <w:t>，减少了近一半，真正实现了</w:t>
      </w:r>
      <w:r>
        <w:t>“</w:t>
      </w:r>
      <w:r>
        <w:t>腾笼换鸟</w:t>
      </w:r>
      <w:r>
        <w:t>”</w:t>
      </w:r>
      <w:r>
        <w:t>。</w:t>
      </w:r>
    </w:p>
    <w:p w:rsidR="00ED0866" w:rsidRDefault="00ED0866" w:rsidP="00ED0866">
      <w:pPr>
        <w:ind w:firstLineChars="200" w:firstLine="420"/>
        <w:jc w:val="left"/>
      </w:pPr>
      <w:r>
        <w:t xml:space="preserve">8. </w:t>
      </w:r>
      <w:r>
        <w:t>医院运行能否可持续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改革后，医院职工工资总额在大幅度增加的情况下，医院财务运行还保持平稳。</w:t>
      </w:r>
    </w:p>
    <w:p w:rsidR="00ED0866" w:rsidRDefault="00ED0866" w:rsidP="00ED0866">
      <w:pPr>
        <w:ind w:firstLineChars="200" w:firstLine="420"/>
        <w:jc w:val="left"/>
      </w:pPr>
      <w:r>
        <w:t>2014</w:t>
      </w:r>
      <w:r>
        <w:t>年，全市</w:t>
      </w:r>
      <w:r>
        <w:t>22</w:t>
      </w:r>
      <w:r>
        <w:t>家县级及以上医院首次转亏为盈，结余</w:t>
      </w:r>
      <w:r>
        <w:t>1.2</w:t>
      </w:r>
      <w:r>
        <w:t>亿元；</w:t>
      </w:r>
      <w:r>
        <w:t>2015</w:t>
      </w:r>
      <w:r>
        <w:t>年结余</w:t>
      </w:r>
      <w:r>
        <w:t>0.79</w:t>
      </w:r>
      <w:r>
        <w:t>亿元；</w:t>
      </w:r>
      <w:r>
        <w:t>2016</w:t>
      </w:r>
      <w:r>
        <w:t>年结余</w:t>
      </w:r>
      <w:r>
        <w:t>1.54</w:t>
      </w:r>
      <w:r>
        <w:t>亿元；</w:t>
      </w:r>
      <w:r>
        <w:t>2017</w:t>
      </w:r>
      <w:r>
        <w:t>年结余</w:t>
      </w:r>
      <w:r>
        <w:t>1.07</w:t>
      </w:r>
      <w:r>
        <w:t>亿元；</w:t>
      </w:r>
      <w:r>
        <w:t>2018</w:t>
      </w:r>
      <w:r>
        <w:t>年结余</w:t>
      </w:r>
      <w:r>
        <w:t>1.8</w:t>
      </w:r>
      <w:r>
        <w:t>亿元；</w:t>
      </w:r>
      <w:r>
        <w:t>2019</w:t>
      </w:r>
      <w:r>
        <w:t>年结余</w:t>
      </w:r>
      <w:r>
        <w:t>2.36</w:t>
      </w:r>
      <w:r>
        <w:t>亿元；</w:t>
      </w:r>
      <w:r>
        <w:t>2020</w:t>
      </w:r>
      <w:r>
        <w:t>年结余</w:t>
      </w:r>
      <w:r>
        <w:t>2.65</w:t>
      </w:r>
      <w:r>
        <w:t>亿元，累计结余</w:t>
      </w:r>
      <w:r>
        <w:t>11.41</w:t>
      </w:r>
      <w:r>
        <w:t>亿元。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另外，从</w:t>
      </w:r>
      <w:r>
        <w:t>2017</w:t>
      </w:r>
      <w:r>
        <w:t>年开始，以县（市、区）域为单位，医保基金按人头年度打包、结余留用的支付方式，将累计结余的</w:t>
      </w:r>
      <w:r>
        <w:t>9.38</w:t>
      </w:r>
      <w:r>
        <w:t>亿元，直接分配给各总医院（健康管护组织）。连同医院累计结余的</w:t>
      </w:r>
      <w:r>
        <w:t>11.41</w:t>
      </w:r>
      <w:r>
        <w:t>亿元，总共累计结余</w:t>
      </w:r>
      <w:r>
        <w:t>20.79</w:t>
      </w:r>
      <w:r>
        <w:t>亿元。</w:t>
      </w:r>
    </w:p>
    <w:p w:rsidR="00ED0866" w:rsidRDefault="00ED0866" w:rsidP="00ED0866">
      <w:pPr>
        <w:ind w:firstLineChars="200" w:firstLine="420"/>
        <w:jc w:val="left"/>
      </w:pPr>
      <w:r>
        <w:t xml:space="preserve">9. </w:t>
      </w:r>
      <w:r>
        <w:t>改革红利哪里来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三明通过挤压药品耗材价格虚高水分、规范诊疗行为、堵住浪费等方法，推动药品耗材量价齐下。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先后</w:t>
      </w:r>
      <w:r>
        <w:t>9</w:t>
      </w:r>
      <w:r>
        <w:t>次调整医疗服务价格共</w:t>
      </w:r>
      <w:r>
        <w:t>8421</w:t>
      </w:r>
      <w:r>
        <w:t>项，调高的医疗服务价格主要由医保基金承担，充分体现了医务人员劳务技术价值，优化了医院收入结构。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如果不改革，药品耗材支出按年增长</w:t>
      </w:r>
      <w:r>
        <w:t>16%</w:t>
      </w:r>
      <w:r>
        <w:t>计算，仅</w:t>
      </w:r>
      <w:r>
        <w:t>2020</w:t>
      </w:r>
      <w:r>
        <w:t>年全市县级及以上公立医院药品耗材费用为</w:t>
      </w:r>
      <w:r>
        <w:t>38.61</w:t>
      </w:r>
      <w:r>
        <w:t>亿元，而实际仅为</w:t>
      </w:r>
      <w:r>
        <w:t>10.23</w:t>
      </w:r>
      <w:r>
        <w:t>亿元（</w:t>
      </w:r>
      <w:r>
        <w:t>2011</w:t>
      </w:r>
      <w:r>
        <w:t>年</w:t>
      </w:r>
      <w:r>
        <w:t>10.15</w:t>
      </w:r>
      <w:r>
        <w:t>亿元，仅增加</w:t>
      </w:r>
      <w:r>
        <w:t>0.08</w:t>
      </w:r>
      <w:r>
        <w:t>亿元）。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三明市通过动态调整，理顺医疗服务价格，共转移增加医院医疗服务性收入</w:t>
      </w:r>
      <w:r>
        <w:t>57.39</w:t>
      </w:r>
      <w:r>
        <w:t>亿元，为实行工资总额核定下的全员目标年薪制提供了财力保障。</w:t>
      </w:r>
    </w:p>
    <w:p w:rsidR="00ED0866" w:rsidRDefault="00ED0866" w:rsidP="00ED0866">
      <w:pPr>
        <w:ind w:firstLineChars="200" w:firstLine="420"/>
        <w:jc w:val="left"/>
      </w:pPr>
      <w:r>
        <w:t xml:space="preserve">10. </w:t>
      </w:r>
      <w:r>
        <w:t>财政投入是否可承担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三明市建立了一套“硬件建设靠政府，医院运行靠自身”的投入保障机制。政府承担办医责任，医院的基本建设、大型设备购置、重点学科建设等投入由政府承担，医院书记、院长、总会计师的年薪由财政发放，并且承担改革前的医院历史债务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政府还按照“六个头”，即管好医院户头、斩断药品抽头、用好基金寸头、激励仁心笔头、减少病人床头、延长健康年头的要求，让院长“不愁没钱花、有钱不乱花”，对医院的结余资金实行严格的管理。</w:t>
      </w:r>
    </w:p>
    <w:p w:rsidR="00ED0866" w:rsidRDefault="00ED0866" w:rsidP="00ED0866">
      <w:pPr>
        <w:ind w:firstLineChars="200" w:firstLine="420"/>
        <w:jc w:val="left"/>
      </w:pPr>
      <w:r>
        <w:rPr>
          <w:rFonts w:hint="eastAsia"/>
        </w:rPr>
        <w:t>目前，三明医改实现了“四个可以”，即百姓可以接受、财政可以承担、基金可以运行、医院可以持续。</w:t>
      </w:r>
    </w:p>
    <w:p w:rsidR="00ED0866" w:rsidRDefault="00ED0866" w:rsidP="00ED0866">
      <w:pPr>
        <w:ind w:firstLineChars="200" w:firstLine="420"/>
        <w:jc w:val="right"/>
      </w:pPr>
      <w:r w:rsidRPr="00B5087E">
        <w:rPr>
          <w:rFonts w:hint="eastAsia"/>
        </w:rPr>
        <w:t>九派新闻</w:t>
      </w:r>
      <w:r>
        <w:rPr>
          <w:rFonts w:hint="eastAsia"/>
        </w:rPr>
        <w:t>2021-5-31</w:t>
      </w:r>
    </w:p>
    <w:p w:rsidR="00ED0866" w:rsidRDefault="00ED0866" w:rsidP="00FD3857">
      <w:pPr>
        <w:sectPr w:rsidR="00ED0866" w:rsidSect="00FD385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34C7" w:rsidRDefault="00C234C7"/>
    <w:sectPr w:rsidR="00C2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866"/>
    <w:rsid w:val="00C234C7"/>
    <w:rsid w:val="00ED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D08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D08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>Win10NeT.COM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2022-06-08T01:59:00Z</dcterms:created>
</cp:coreProperties>
</file>