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6A" w:rsidRPr="00A3195F" w:rsidRDefault="00DB2D6A" w:rsidP="00A3195F">
      <w:pPr>
        <w:pStyle w:val="1"/>
      </w:pPr>
      <w:bookmarkStart w:id="0" w:name="_Toc117072021"/>
      <w:r w:rsidRPr="00A3195F">
        <w:rPr>
          <w:rFonts w:hint="eastAsia"/>
        </w:rPr>
        <w:t>【欢庆党的二十大特刊】加快构建新发展格局</w:t>
      </w:r>
      <w:bookmarkEnd w:id="0"/>
    </w:p>
    <w:p w:rsidR="00DB2D6A" w:rsidRDefault="00DB2D6A" w:rsidP="00DB2D6A">
      <w:pPr>
        <w:ind w:firstLineChars="200" w:firstLine="420"/>
        <w:jc w:val="left"/>
      </w:pPr>
      <w:r>
        <w:rPr>
          <w:rFonts w:hint="eastAsia"/>
        </w:rPr>
        <w:t>党的二十大报告提出，必须完整、准确、全面贯彻新发展理念，坚持社会主义市场经济改革方向，坚持高水平对外开放，加快构建以国内大循环为主体、国内国际双循环相互促进的新发展格局。</w:t>
      </w:r>
    </w:p>
    <w:p w:rsidR="00DB2D6A" w:rsidRDefault="00DB2D6A" w:rsidP="00DB2D6A">
      <w:pPr>
        <w:ind w:firstLineChars="200" w:firstLine="420"/>
        <w:jc w:val="left"/>
      </w:pPr>
      <w:r>
        <w:rPr>
          <w:rFonts w:hint="eastAsia"/>
        </w:rPr>
        <w:t>广西壮族自治区桂林市委书记周家斌代表：打造世界级旅游城市</w:t>
      </w:r>
    </w:p>
    <w:p w:rsidR="00DB2D6A" w:rsidRDefault="00DB2D6A" w:rsidP="00DB2D6A">
      <w:pPr>
        <w:ind w:firstLineChars="200" w:firstLine="420"/>
        <w:jc w:val="left"/>
      </w:pPr>
      <w:r>
        <w:rPr>
          <w:rFonts w:hint="eastAsia"/>
        </w:rPr>
        <w:t>“党的二十大报告提出，坚持高水平对外开放。桂林的目标是打造世界级旅游城市。”党的二十大代表、广西壮族自治区桂林市委书记周家斌说，在以习近平同志为核心的党中央坚强领导下，根据广西壮族自治区党委、政府的部署安排，桂林各族干部群众牢记嘱托、感恩奋进，深入践行新发展理念，与全国全区同步全面建成小康社会，开创了各项事业蓬勃发展的新局面。</w:t>
      </w:r>
    </w:p>
    <w:p w:rsidR="00DB2D6A" w:rsidRDefault="00DB2D6A" w:rsidP="00DB2D6A">
      <w:pPr>
        <w:ind w:firstLineChars="200" w:firstLine="420"/>
        <w:jc w:val="left"/>
      </w:pPr>
      <w:r>
        <w:rPr>
          <w:rFonts w:hint="eastAsia"/>
        </w:rPr>
        <w:t>“我们要深入学习宣传贯彻党的二十大精神，坚定不移沿着习近平总书记指引的方向奋勇前进，凝心聚力打造桂林世界级旅游城市，奋力谱写建设新时代中国特色社会主义壮美广西的桂林新篇章。”周家斌代表说。</w:t>
      </w:r>
    </w:p>
    <w:p w:rsidR="00DB2D6A" w:rsidRDefault="00DB2D6A" w:rsidP="00DB2D6A">
      <w:pPr>
        <w:ind w:firstLineChars="200" w:firstLine="420"/>
        <w:jc w:val="left"/>
      </w:pPr>
      <w:r>
        <w:rPr>
          <w:rFonts w:hint="eastAsia"/>
        </w:rPr>
        <w:t>周家斌代表表示，打造桂林世界级旅游城市，是习近平总书记在新发展阶段为桂林指明的高质量发展之路。桂林市将把打造桂林世界级旅游城市作为重大政治任务，全力推动桂林世界级旅游城市建设驶入快车道。加快建设世界级山水旅游名城，着力打造一批世界级旅游景区、度假区；加快建设世界级文化旅游之都，积极探索以文塑旅新模式，以旅彰文新路径；加快建设世界级康养休闲胜地，大力培育休闲度假、康养、时尚设计等新业态新模式；加快建设世界级旅游消费中心，推动设立跨境电商综合试验区、市内免税店；加快构建世界级城市配套和服务体系，推进新老城区一体化协调发展。力争到</w:t>
      </w:r>
      <w:r>
        <w:t>2035</w:t>
      </w:r>
      <w:r>
        <w:t>年，把桂林全面建成经济发达、城乡繁荣、社会文明、城市宜居、人民幸福的世界级旅游城市，与全国全区同步基本实现社会主义现代化。（经济日报记者</w:t>
      </w:r>
      <w:r>
        <w:t xml:space="preserve"> </w:t>
      </w:r>
      <w:r>
        <w:t>童</w:t>
      </w:r>
      <w:r>
        <w:t xml:space="preserve"> </w:t>
      </w:r>
      <w:r>
        <w:t>政</w:t>
      </w:r>
      <w:r>
        <w:t xml:space="preserve"> </w:t>
      </w:r>
      <w:r>
        <w:t>李万祥）</w:t>
      </w:r>
    </w:p>
    <w:p w:rsidR="00DB2D6A" w:rsidRDefault="00DB2D6A" w:rsidP="00DB2D6A">
      <w:pPr>
        <w:ind w:firstLineChars="200" w:firstLine="420"/>
        <w:jc w:val="left"/>
      </w:pPr>
      <w:r>
        <w:rPr>
          <w:rFonts w:hint="eastAsia"/>
        </w:rPr>
        <w:t>兴业银行党委书记、董事长吕家进代表：营造安全稳定金融环境</w:t>
      </w:r>
    </w:p>
    <w:p w:rsidR="00DB2D6A" w:rsidRDefault="00DB2D6A" w:rsidP="00DB2D6A">
      <w:pPr>
        <w:ind w:firstLineChars="200" w:firstLine="420"/>
        <w:jc w:val="left"/>
      </w:pPr>
      <w:r>
        <w:rPr>
          <w:rFonts w:hint="eastAsia"/>
        </w:rPr>
        <w:t>“党的二十大报告提出，加快构建新发展格局，着力推动高质量发展。踏上新征程，兴业银行将认真学习贯彻落实党的二十大精神，完整、准确、全面贯彻新发展理念，统筹发展和安全，服务加快构建新发展格局，在以中国式现代化全面推进中华民族伟大复兴中展现更大作为、作出更大贡献。”党的二十大代表，兴业银行党委书记、董事长吕家进代表说。</w:t>
      </w:r>
    </w:p>
    <w:p w:rsidR="00DB2D6A" w:rsidRDefault="00DB2D6A" w:rsidP="00DB2D6A">
      <w:pPr>
        <w:ind w:firstLineChars="200" w:firstLine="420"/>
        <w:jc w:val="left"/>
      </w:pPr>
      <w:r>
        <w:rPr>
          <w:rFonts w:hint="eastAsia"/>
        </w:rPr>
        <w:t>吕家进代表表示，要胸怀“国之大者”，锚定服务实体主航道。兴业银行将坚持发展第一要务，把服务实体经济转型升级作为金融服务主战场，积极服务实体经济创新发展、绿色发展、产业链一体发展，把科创企业、先进制造业、战略性新兴产业、新型基础设施作为新领域新赛道，通过重构资产负债表，助力形成“科技—产业—金融”的良性循环，加快建设现代化产业体系。</w:t>
      </w:r>
    </w:p>
    <w:p w:rsidR="00DB2D6A" w:rsidRDefault="00DB2D6A" w:rsidP="00DB2D6A">
      <w:pPr>
        <w:ind w:firstLineChars="200" w:firstLine="420"/>
        <w:jc w:val="left"/>
      </w:pPr>
      <w:r>
        <w:rPr>
          <w:rFonts w:hint="eastAsia"/>
        </w:rPr>
        <w:t>党的二十大报告提出，以新安全格局保障新发展格局。兴业银行将坚决扛起国内系统重要性银行的职责，下好先手棋、打好主动仗，努力使“风险应对走在市场曲线前面”，提升对各类风险的预判和驾驭能力，防范在处置风险过程中引发次生风险，守住不发生系统性金融风险的底线，为新发展格局营造安全稳定的金融环境。</w:t>
      </w:r>
    </w:p>
    <w:p w:rsidR="00DB2D6A" w:rsidRDefault="00DB2D6A" w:rsidP="00DB2D6A">
      <w:pPr>
        <w:ind w:firstLineChars="200" w:firstLine="420"/>
        <w:jc w:val="left"/>
      </w:pPr>
      <w:r>
        <w:rPr>
          <w:rFonts w:hint="eastAsia"/>
        </w:rPr>
        <w:t>科技是第一生产力、人才是第一资源、创新是第一动力。兴业银行将紧随“数字中国”的战略蓝图，持续加大科技投入，壮大人才队伍，全面加快数字化转型，深化金融供给侧改革，让更多金融服务“飞入寻常百姓家”。（经济日报记者</w:t>
      </w:r>
      <w:r>
        <w:t xml:space="preserve"> </w:t>
      </w:r>
      <w:r>
        <w:t>姚</w:t>
      </w:r>
      <w:r>
        <w:t xml:space="preserve"> </w:t>
      </w:r>
      <w:r>
        <w:t>进</w:t>
      </w:r>
      <w:r>
        <w:t xml:space="preserve"> </w:t>
      </w:r>
      <w:r>
        <w:t>李盛丹歌）</w:t>
      </w:r>
    </w:p>
    <w:p w:rsidR="00DB2D6A" w:rsidRDefault="00DB2D6A" w:rsidP="00DB2D6A">
      <w:pPr>
        <w:ind w:firstLineChars="200" w:firstLine="420"/>
        <w:jc w:val="left"/>
      </w:pPr>
      <w:r>
        <w:rPr>
          <w:rFonts w:hint="eastAsia"/>
        </w:rPr>
        <w:t>湖南省株洲市委书记曹慧泉代表：向价值链高端攀升</w:t>
      </w:r>
    </w:p>
    <w:p w:rsidR="00DB2D6A" w:rsidRDefault="00DB2D6A" w:rsidP="00DB2D6A">
      <w:pPr>
        <w:ind w:firstLineChars="200" w:firstLine="420"/>
        <w:jc w:val="left"/>
      </w:pPr>
      <w:r>
        <w:rPr>
          <w:rFonts w:hint="eastAsia"/>
        </w:rPr>
        <w:t>“党的二十大报告提出，加快构建新发展格局，着力推动高质量发展。构建新发展格局是事关全局的系统性、深层次变革，是实现高质量发展、推动中国式现代化的必由之路。”党的二十大代表、湖南省株洲市委书记曹慧泉表示，株洲将深入贯彻落实党的二十大精神，找准在国内大循环和国内国际双循环中的位置和比较优势，把握发展主动，加快培育制造名城、建设幸福株洲，在主动融入和服务新发展格局中实现更大作为。</w:t>
      </w:r>
    </w:p>
    <w:p w:rsidR="00DB2D6A" w:rsidRDefault="00DB2D6A" w:rsidP="00DB2D6A">
      <w:pPr>
        <w:ind w:firstLineChars="200" w:firstLine="420"/>
        <w:jc w:val="left"/>
      </w:pPr>
      <w:r>
        <w:rPr>
          <w:rFonts w:hint="eastAsia"/>
        </w:rPr>
        <w:t>“立足特色、发挥优势，株洲要重点在轨道交通、中小航空发动机、先进硬质材料等优势领域向全球产业链价值链高端攀升，力争成为优势产业国内国际双循环的发起点。”曹慧泉代表说。</w:t>
      </w:r>
    </w:p>
    <w:p w:rsidR="00DB2D6A" w:rsidRDefault="00DB2D6A" w:rsidP="00DB2D6A">
      <w:pPr>
        <w:ind w:firstLineChars="200" w:firstLine="420"/>
        <w:jc w:val="left"/>
      </w:pPr>
      <w:r>
        <w:rPr>
          <w:rFonts w:hint="eastAsia"/>
        </w:rPr>
        <w:t>曹慧泉代表表示，株洲将加快创新链与产业链、资金链、人才链、政策链深度融合，在有较好科技基础、符合未来发展方向、具有较强战略价值的前沿技术领域加大投入。</w:t>
      </w:r>
    </w:p>
    <w:p w:rsidR="00DB2D6A" w:rsidRDefault="00DB2D6A" w:rsidP="00DB2D6A">
      <w:pPr>
        <w:ind w:firstLineChars="200" w:firstLine="420"/>
        <w:jc w:val="left"/>
      </w:pPr>
      <w:r>
        <w:rPr>
          <w:rFonts w:hint="eastAsia"/>
        </w:rPr>
        <w:t>株洲将充分发挥市场在资源配置中的决定性作用，更好发挥政府作用，持续推进重点领域和关键环节改革，推动更多优质资源引进来、优势产品走出去，为融入和服务新发展格局提供强大动力。</w:t>
      </w:r>
    </w:p>
    <w:p w:rsidR="00DB2D6A" w:rsidRDefault="00DB2D6A" w:rsidP="00DB2D6A">
      <w:pPr>
        <w:ind w:firstLineChars="200" w:firstLine="420"/>
        <w:jc w:val="left"/>
      </w:pPr>
      <w:r>
        <w:rPr>
          <w:rFonts w:hint="eastAsia"/>
        </w:rPr>
        <w:t>株洲正在把提高人民生活品质作为畅通国内大循环的出发点和落脚点，持续推动巩固拓展脱贫攻坚成果同乡村振兴有效衔接，逐步缩小城乡、地区、不同群体在收入水平、公共服务等方面的差距。“我们要扎实推动共同富裕，切实解决就业、医疗、社保、住房等问题，持续完善城市功能品质，让人民群众的获得感幸福感安全感更加充实、更有保障、更可持续。”曹慧泉代表说。（经济日报记者</w:t>
      </w:r>
      <w:r>
        <w:t xml:space="preserve"> </w:t>
      </w:r>
      <w:r>
        <w:t>佘惠敏</w:t>
      </w:r>
      <w:r>
        <w:t xml:space="preserve"> </w:t>
      </w:r>
      <w:r>
        <w:t>刘</w:t>
      </w:r>
      <w:r>
        <w:t xml:space="preserve"> </w:t>
      </w:r>
      <w:r>
        <w:t>麟）</w:t>
      </w:r>
    </w:p>
    <w:p w:rsidR="00DB2D6A" w:rsidRDefault="00DB2D6A" w:rsidP="00DB2D6A">
      <w:pPr>
        <w:ind w:firstLineChars="200" w:firstLine="420"/>
        <w:jc w:val="left"/>
      </w:pPr>
      <w:r>
        <w:rPr>
          <w:rFonts w:hint="eastAsia"/>
        </w:rPr>
        <w:t>天津市南开区委书记马珊珊代表：推动京津冀协同发展</w:t>
      </w:r>
    </w:p>
    <w:p w:rsidR="00DB2D6A" w:rsidRDefault="00DB2D6A" w:rsidP="00DB2D6A">
      <w:pPr>
        <w:ind w:firstLineChars="200" w:firstLine="420"/>
        <w:jc w:val="left"/>
      </w:pPr>
      <w:r>
        <w:rPr>
          <w:rFonts w:hint="eastAsia"/>
        </w:rPr>
        <w:t>“党的二十大报告提出，加快构建新发展格局。作为天津市中心城区，南开区要做好‘抓机遇、筑高地、促消费’三篇文章，扎实推动新发展理念落地实施。”党的二十大代表、天津市南开区委书记马珊珊说。</w:t>
      </w:r>
    </w:p>
    <w:p w:rsidR="00DB2D6A" w:rsidRDefault="00DB2D6A" w:rsidP="00DB2D6A">
      <w:pPr>
        <w:ind w:firstLineChars="200" w:firstLine="420"/>
        <w:jc w:val="left"/>
      </w:pPr>
      <w:r>
        <w:rPr>
          <w:rFonts w:hint="eastAsia"/>
        </w:rPr>
        <w:t>扩内需、促消费是实现以国内大循环为主体、国内国际双循环相互促进的重要抓手。马珊珊代表表示，近年来，南开区着力优化消费环境，增强消费总量能级，商业商贸保持繁荣繁华。迈上新征程，南开区要增强消费对经济发展的基础性作用，不断提升传统消费，培育新型消费。要继续发展总部经济、首店经济，建设具有区域影响力的高端商业综合体；持续繁荣假日经济、夜间经济；进一步挖掘用好老城文化、学府文化和都市文化，推进文商旅融合发展，形成更多知名品牌。</w:t>
      </w:r>
    </w:p>
    <w:p w:rsidR="00DB2D6A" w:rsidRDefault="00DB2D6A" w:rsidP="00DB2D6A">
      <w:pPr>
        <w:ind w:firstLineChars="200" w:firstLine="420"/>
        <w:jc w:val="left"/>
      </w:pPr>
      <w:r>
        <w:rPr>
          <w:rFonts w:hint="eastAsia"/>
        </w:rPr>
        <w:t>京津冀协同发展，是重大国家战略和促进区域协调发展、构建新发展格局的重大举措。马珊珊代表表示，多年来，南开区主动承接北京非首都功能疏解，着力引进区域性、功能性总部和优质企业；强化与国家部委、科研机构对接合作，推动在关键技术研发、科技成果转化等方面取得更多成果；加强教育、医疗、文化等领域共建合作，积极服务雄安新区建设。</w:t>
      </w:r>
    </w:p>
    <w:p w:rsidR="00DB2D6A" w:rsidRDefault="00DB2D6A" w:rsidP="00DB2D6A">
      <w:pPr>
        <w:ind w:firstLineChars="200" w:firstLine="420"/>
        <w:jc w:val="left"/>
      </w:pPr>
      <w:r>
        <w:rPr>
          <w:rFonts w:hint="eastAsia"/>
        </w:rPr>
        <w:t>马珊珊代表认为，要深入落实创新驱动发展战略，着力构筑创新高地。南开区锚定“创新南开”定位，持续集聚、充分用好创新要素资源，为高质量发展注入强大动力。一方面，持续深化与高校院所合作，结合城市更新，高标准规划建设海河科学城，推动科研创新实现“从</w:t>
      </w:r>
      <w:r>
        <w:t>0</w:t>
      </w:r>
      <w:r>
        <w:t>到</w:t>
      </w:r>
      <w:r>
        <w:t>1”</w:t>
      </w:r>
      <w:r>
        <w:t>的突破；另一方面，营造公平竞争、宽容失败、鼓励创新的浓厚氛围，激发各类主体创新创业活力。（经济日报记者</w:t>
      </w:r>
      <w:r>
        <w:t xml:space="preserve"> </w:t>
      </w:r>
      <w:r>
        <w:t>徐</w:t>
      </w:r>
      <w:r>
        <w:t xml:space="preserve"> </w:t>
      </w:r>
      <w:r>
        <w:t>胥</w:t>
      </w:r>
      <w:r>
        <w:t xml:space="preserve"> </w:t>
      </w:r>
      <w:r>
        <w:t>周</w:t>
      </w:r>
      <w:r>
        <w:t xml:space="preserve"> </w:t>
      </w:r>
      <w:r>
        <w:t>琳）</w:t>
      </w:r>
    </w:p>
    <w:p w:rsidR="00DB2D6A" w:rsidRDefault="00DB2D6A" w:rsidP="00DB2D6A">
      <w:pPr>
        <w:ind w:firstLineChars="200" w:firstLine="420"/>
        <w:jc w:val="left"/>
      </w:pPr>
      <w:r>
        <w:rPr>
          <w:rFonts w:hint="eastAsia"/>
        </w:rPr>
        <w:t>江西省新余市委书记蒋斌代表：增强产业链竞争力</w:t>
      </w:r>
    </w:p>
    <w:p w:rsidR="00DB2D6A" w:rsidRDefault="00DB2D6A" w:rsidP="00DB2D6A">
      <w:pPr>
        <w:ind w:firstLineChars="200" w:firstLine="420"/>
        <w:jc w:val="left"/>
      </w:pPr>
      <w:r>
        <w:rPr>
          <w:rFonts w:hint="eastAsia"/>
        </w:rPr>
        <w:t>党的二十大报告提出，坚持把发展经济的着力点放在实体经济上，推进新型工业化。“这也是近年来新余努力的方向。新余因钢设市，因工兴市，根基在工业，优势在工业，出路也在工业。”党的二十大代表、江西省新余市委书记蒋斌表示，新余坚持抓发展必须抓工业、强经济必须强工业。全市钢材产量占全省近四成，锂盐产量占全球近三成，有良好的工业发展基础。今年</w:t>
      </w:r>
      <w:r>
        <w:t>1</w:t>
      </w:r>
      <w:r>
        <w:t>至</w:t>
      </w:r>
      <w:r>
        <w:t>8</w:t>
      </w:r>
      <w:r>
        <w:t>月份，规模以上工业增加值同比增长</w:t>
      </w:r>
      <w:r>
        <w:t>7.7%</w:t>
      </w:r>
      <w:r>
        <w:t>。</w:t>
      </w:r>
    </w:p>
    <w:p w:rsidR="00DB2D6A" w:rsidRDefault="00DB2D6A" w:rsidP="00DB2D6A">
      <w:pPr>
        <w:ind w:firstLineChars="200" w:firstLine="420"/>
        <w:jc w:val="left"/>
      </w:pPr>
      <w:r>
        <w:rPr>
          <w:rFonts w:hint="eastAsia"/>
        </w:rPr>
        <w:t>推动产业链供应链优化升级，是稳固国内大循环主体地位、增强在国际大循环中带动能力的迫切需要。蒋斌代表表示，近年来，新余市把增强产业链韧性和竞争力放在更加重要位置。投资</w:t>
      </w:r>
      <w:r>
        <w:t>130</w:t>
      </w:r>
      <w:r>
        <w:t>亿元的袁河航道开发和新余港建设、</w:t>
      </w:r>
      <w:r>
        <w:t>108</w:t>
      </w:r>
      <w:r>
        <w:t>亿元的大唐发电、</w:t>
      </w:r>
      <w:r>
        <w:t>120</w:t>
      </w:r>
      <w:r>
        <w:t>亿元的海螺数字产业园等相继亮相，构建形成了梯次接续、动态推进的项目储备、引进、建设格局，以高质量项目建设引领带动工业高质量跨越式发展。同时，新余聚焦数字赋能，以数字产业化、产业数字化为主线，推动工业化与数字化融合互促，加快推动电子信息、装备制造、麻纺和制鞋产业向高端化、智能化、</w:t>
      </w:r>
      <w:r>
        <w:rPr>
          <w:rFonts w:hint="eastAsia"/>
        </w:rPr>
        <w:t>绿色化提质升级。</w:t>
      </w:r>
    </w:p>
    <w:p w:rsidR="00DB2D6A" w:rsidRDefault="00DB2D6A" w:rsidP="00DB2D6A">
      <w:pPr>
        <w:ind w:firstLineChars="200" w:firstLine="420"/>
        <w:jc w:val="left"/>
      </w:pPr>
      <w:r>
        <w:rPr>
          <w:rFonts w:hint="eastAsia"/>
        </w:rPr>
        <w:t>蒋斌代表表示，接下来新余将坚持工业强市战略不动摇，大力发展工业实体经济，构建支撑高质量发展的现代工业产业体系。推动钢铁转型升级，抢占锂电风口，力争数字产业增加值占</w:t>
      </w:r>
      <w:r>
        <w:t>GDP</w:t>
      </w:r>
      <w:r>
        <w:t>比重达到</w:t>
      </w:r>
      <w:r>
        <w:t>6%</w:t>
      </w:r>
      <w:r>
        <w:t>左右。（经济日报记者</w:t>
      </w:r>
      <w:r>
        <w:t xml:space="preserve"> </w:t>
      </w:r>
      <w:r>
        <w:t>熊</w:t>
      </w:r>
      <w:r>
        <w:t xml:space="preserve"> </w:t>
      </w:r>
      <w:r>
        <w:t>丽</w:t>
      </w:r>
      <w:r>
        <w:t xml:space="preserve"> </w:t>
      </w:r>
      <w:r>
        <w:t>刘</w:t>
      </w:r>
      <w:r>
        <w:t xml:space="preserve"> </w:t>
      </w:r>
      <w:r>
        <w:t>兴）</w:t>
      </w:r>
    </w:p>
    <w:p w:rsidR="00DB2D6A" w:rsidRDefault="00DB2D6A" w:rsidP="00DB2D6A">
      <w:pPr>
        <w:ind w:firstLineChars="200" w:firstLine="420"/>
        <w:jc w:val="left"/>
      </w:pPr>
      <w:r>
        <w:rPr>
          <w:rFonts w:hint="eastAsia"/>
        </w:rPr>
        <w:t>山东黄金集团党委书记、董事长满慎刚代表：形成国内国际联动</w:t>
      </w:r>
    </w:p>
    <w:p w:rsidR="00DB2D6A" w:rsidRDefault="00DB2D6A" w:rsidP="00DB2D6A">
      <w:pPr>
        <w:ind w:firstLineChars="200" w:firstLine="420"/>
        <w:jc w:val="left"/>
      </w:pPr>
      <w:r>
        <w:rPr>
          <w:rFonts w:hint="eastAsia"/>
        </w:rPr>
        <w:t>“党的二十大报告提出，加快构建以国内大循环为主体、国内国际双循环相互促进的新发展格局。这是党中央把握新发展阶段、贯彻新发展理念、推动高质量发展作出的重大战略部署。对于国有企业来说，坚决落实国家战略既是光荣使命，更是应尽之责。”党的二十大代表，山东黄金集团党委书记、董事长满慎刚表示。</w:t>
      </w:r>
    </w:p>
    <w:p w:rsidR="00DB2D6A" w:rsidRDefault="00DB2D6A" w:rsidP="00DB2D6A">
      <w:pPr>
        <w:ind w:firstLineChars="200" w:firstLine="420"/>
        <w:jc w:val="left"/>
      </w:pPr>
      <w:r>
        <w:rPr>
          <w:rFonts w:hint="eastAsia"/>
        </w:rPr>
        <w:t>矿产资源是经济社会发展的重要物质基础，资源安全是国家安全和经济安全的重要组成部分。“黄金是重要战略性矿产资源。我们要持续增强全球资源配置能力，真正形成国内国际两个市场、两种资源联动效应。”满慎刚代表说，山东黄金集团积极融入国内国际双循环，形成了深耕齐鲁、布局全国、走向世界的区域发展布局和资源配置格局。确定了“稳外拓内、创出新高”“内外联动、跨越提升”的梯次发展规划，立足省内、统筹国内、放眼全球，探索更多的资源整合开发模式，推动资源布局、矿种匹配等更加合理化、均衡化、多元化。在国内，加速建设山东胶西北世界级黄金产业基地，并向全国覆盖延伸，不断推进资源获取、区域整合，打造新的资源基地；在海外，稳固推进海外资源基地建设，夯实资源安全保障根基。</w:t>
      </w:r>
    </w:p>
    <w:p w:rsidR="00DB2D6A" w:rsidRDefault="00DB2D6A" w:rsidP="00DB2D6A">
      <w:pPr>
        <w:ind w:firstLineChars="200" w:firstLine="420"/>
        <w:jc w:val="left"/>
      </w:pPr>
      <w:r>
        <w:rPr>
          <w:rFonts w:hint="eastAsia"/>
        </w:rPr>
        <w:t>在加强资源获取储备的基础上，山东黄金集团主动围绕产业链布局创新链，在加快科技创新、推进智能矿山建设、打造绿色生态矿业方面持续发力，在深部探矿、深部采矿、尾废利用、智慧矿山建设等方面形成了一批关键性突破性成果。</w:t>
      </w:r>
    </w:p>
    <w:p w:rsidR="00DB2D6A" w:rsidRPr="00A3195F" w:rsidRDefault="00DB2D6A" w:rsidP="00DB2D6A">
      <w:pPr>
        <w:ind w:firstLineChars="200" w:firstLine="420"/>
        <w:jc w:val="left"/>
      </w:pPr>
      <w:r>
        <w:rPr>
          <w:rFonts w:hint="eastAsia"/>
        </w:rPr>
        <w:t>“我们将认真学习贯彻党的二十大精神，坚定不移推进高质量发展，为构建新发展格局贡献‘金色’力量。”满慎刚代表说。（经济日报记者</w:t>
      </w:r>
      <w:r>
        <w:t xml:space="preserve"> </w:t>
      </w:r>
      <w:r>
        <w:t>王金虎</w:t>
      </w:r>
      <w:r>
        <w:t xml:space="preserve"> </w:t>
      </w:r>
      <w:r>
        <w:t>李盛丹歌）</w:t>
      </w:r>
    </w:p>
    <w:p w:rsidR="00DB2D6A" w:rsidRDefault="00DB2D6A" w:rsidP="00DB2D6A">
      <w:pPr>
        <w:ind w:firstLineChars="200" w:firstLine="420"/>
        <w:jc w:val="right"/>
      </w:pPr>
      <w:r w:rsidRPr="00A3195F">
        <w:rPr>
          <w:rFonts w:hint="eastAsia"/>
        </w:rPr>
        <w:t>中国经济网</w:t>
      </w:r>
      <w:r>
        <w:rPr>
          <w:rFonts w:hint="eastAsia"/>
        </w:rPr>
        <w:t>2022-10-19</w:t>
      </w:r>
    </w:p>
    <w:p w:rsidR="00DB2D6A" w:rsidRDefault="00DB2D6A" w:rsidP="007927DA">
      <w:pPr>
        <w:sectPr w:rsidR="00DB2D6A" w:rsidSect="0077385C">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C71A5C" w:rsidRDefault="00C71A5C"/>
    <w:sectPr w:rsidR="00C71A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EB" w:rsidRDefault="00C71A5C">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010-51335351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EB" w:rsidRDefault="00C71A5C">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010-51335351</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EB" w:rsidRDefault="00C71A5C">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EB" w:rsidRDefault="00C71A5C">
    <w:pPr>
      <w:pStyle w:val="a3"/>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2D6A"/>
    <w:rsid w:val="00C71A5C"/>
    <w:rsid w:val="00DB2D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B2D6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B2D6A"/>
    <w:rPr>
      <w:rFonts w:ascii="黑体" w:eastAsia="黑体" w:hAnsi="宋体" w:cs="Times New Roman"/>
      <w:b/>
      <w:kern w:val="36"/>
      <w:sz w:val="32"/>
      <w:szCs w:val="32"/>
    </w:rPr>
  </w:style>
  <w:style w:type="paragraph" w:styleId="a3">
    <w:name w:val="header"/>
    <w:basedOn w:val="a"/>
    <w:link w:val="Char"/>
    <w:rsid w:val="00DB2D6A"/>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DB2D6A"/>
    <w:rPr>
      <w:rFonts w:ascii="宋体" w:eastAsia="宋体" w:hAnsi="宋体" w:cs="Times New Roman"/>
      <w:b/>
      <w:bCs/>
      <w:i/>
      <w:kern w:val="36"/>
      <w:sz w:val="24"/>
      <w:szCs w:val="18"/>
    </w:rPr>
  </w:style>
  <w:style w:type="paragraph" w:styleId="a4">
    <w:name w:val="footer"/>
    <w:basedOn w:val="a"/>
    <w:link w:val="Char0"/>
    <w:rsid w:val="00DB2D6A"/>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DB2D6A"/>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2022-10-19T04:24:00Z</dcterms:created>
</cp:coreProperties>
</file>