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1AFA" w:rsidRDefault="00871AFA" w:rsidP="006D7ECD">
      <w:pPr>
        <w:pStyle w:val="1"/>
      </w:pPr>
      <w:r w:rsidRPr="006D7ECD">
        <w:rPr>
          <w:rFonts w:hint="eastAsia"/>
        </w:rPr>
        <w:t>成都工商联吹响精准扶贫冲锋号</w:t>
      </w:r>
    </w:p>
    <w:p w:rsidR="00871AFA" w:rsidRDefault="00871AFA" w:rsidP="00871AFA">
      <w:pPr>
        <w:ind w:firstLineChars="200" w:firstLine="420"/>
      </w:pPr>
      <w:r>
        <w:rPr>
          <w:rFonts w:hint="eastAsia"/>
        </w:rPr>
        <w:t>日前，四川省成都市工商联召开成都市“万企帮万村”精准扶贫行动提质增效推进大会，回顾总结过去一年成都市工商联系统精准扶贫工作，部署打赢脱贫攻坚收官之战，要求成都全市工商联组织和广大民营企业准确把握当前形势，充分领会中央和四川省委、成都市委决战决胜脱贫攻坚会议精神，更加精准地参与到脱贫攻坚的伟大历史使命中来。</w:t>
      </w:r>
    </w:p>
    <w:p w:rsidR="00871AFA" w:rsidRDefault="00871AFA" w:rsidP="006D7ECD">
      <w:r>
        <w:rPr>
          <w:rFonts w:hint="eastAsia"/>
        </w:rPr>
        <w:t xml:space="preserve">　　据不完全统计，截至</w:t>
      </w:r>
      <w:r>
        <w:t>2019</w:t>
      </w:r>
      <w:r>
        <w:t>年</w:t>
      </w:r>
      <w:r>
        <w:t>12</w:t>
      </w:r>
      <w:r>
        <w:t>月，成都市工商联系统直接参与</w:t>
      </w:r>
      <w:r>
        <w:t>“</w:t>
      </w:r>
      <w:r>
        <w:t>万企帮万村</w:t>
      </w:r>
      <w:r>
        <w:t>”</w:t>
      </w:r>
      <w:r>
        <w:t>精准扶贫的商（协）会和民营企业共</w:t>
      </w:r>
      <w:r>
        <w:t>3000</w:t>
      </w:r>
      <w:r>
        <w:t>余家，台账数据显示：参与各类帮扶资金额</w:t>
      </w:r>
      <w:r>
        <w:t>14.26</w:t>
      </w:r>
      <w:r>
        <w:t>亿元，实施项目</w:t>
      </w:r>
      <w:r>
        <w:t>1293</w:t>
      </w:r>
      <w:r>
        <w:t>个，受帮扶村</w:t>
      </w:r>
      <w:r>
        <w:t>1046</w:t>
      </w:r>
      <w:r>
        <w:t>个，受帮扶贫困总人数</w:t>
      </w:r>
      <w:r>
        <w:t>10.75</w:t>
      </w:r>
      <w:r>
        <w:t>万人。铁骑力士有限公司、华建集团、好医生药业集团、易田电子商务有限公司、康弘药业集团、蛟龙投资有限责任公司、蓝光集团先后被全国工商联授予</w:t>
      </w:r>
      <w:r>
        <w:t>“</w:t>
      </w:r>
      <w:r>
        <w:t>万企帮万村</w:t>
      </w:r>
      <w:r>
        <w:t>”</w:t>
      </w:r>
      <w:r>
        <w:t>行动先进民营企业称号；好医生药业集团董事长耿福能、成都阿坝商会会长李进，被国务院授予</w:t>
      </w:r>
      <w:r>
        <w:t>“</w:t>
      </w:r>
      <w:r>
        <w:t>全国脱贫攻坚奉献奖</w:t>
      </w:r>
      <w:r>
        <w:t>”</w:t>
      </w:r>
      <w:r>
        <w:t>；成都杭州商会、成</w:t>
      </w:r>
      <w:r>
        <w:rPr>
          <w:rFonts w:hint="eastAsia"/>
        </w:rPr>
        <w:t>都市广安商会、新蓉线缆、佳士集团、鑫电电缆等商会和企业被四川省工商联授予“万企帮万村”先进商会、先进企业称号。成都市工商联“万企帮万村”精准扶贫取得的工作成绩和创新的工作方式，得到全国工商联副主席谢经荣和成都市委常委吴凯的肯定。“成都市工商联精准扶贫促内源发展，创新模式助各方共赢”荣获</w:t>
      </w:r>
      <w:r>
        <w:t>2019</w:t>
      </w:r>
      <w:r>
        <w:t>年度</w:t>
      </w:r>
      <w:r>
        <w:t>“</w:t>
      </w:r>
      <w:r>
        <w:t>创新中国</w:t>
      </w:r>
      <w:r>
        <w:t>”</w:t>
      </w:r>
      <w:r>
        <w:t>省级（副省级）工商联工作最佳案例奖。成都</w:t>
      </w:r>
      <w:r>
        <w:t>“</w:t>
      </w:r>
      <w:r>
        <w:t>万企帮万村</w:t>
      </w:r>
      <w:r>
        <w:t>”</w:t>
      </w:r>
      <w:r>
        <w:t>特色创新目标，工作推进成效显著，</w:t>
      </w:r>
      <w:r>
        <w:t>2019</w:t>
      </w:r>
      <w:r>
        <w:t>年被成都市委纳入特色创新优秀案例。</w:t>
      </w:r>
    </w:p>
    <w:p w:rsidR="00871AFA" w:rsidRDefault="00871AFA" w:rsidP="006D7ECD">
      <w:r>
        <w:rPr>
          <w:rFonts w:hint="eastAsia"/>
        </w:rPr>
        <w:t xml:space="preserve">　　会议指出，今年</w:t>
      </w:r>
      <w:r>
        <w:t>3</w:t>
      </w:r>
      <w:r>
        <w:t>月</w:t>
      </w:r>
      <w:r>
        <w:t>6</w:t>
      </w:r>
      <w:r>
        <w:t>日，习近平总书记在决战决胜脱贫攻坚座谈会上强调，到</w:t>
      </w:r>
      <w:r>
        <w:t>2020</w:t>
      </w:r>
      <w:r>
        <w:t>年现行标准下的农村贫困人口全部脱贫，是党中央向全国人民作出的郑重承诺，必须如期实现。四川省委书记彭清华在</w:t>
      </w:r>
      <w:r>
        <w:t>3</w:t>
      </w:r>
      <w:r>
        <w:t>月</w:t>
      </w:r>
      <w:r>
        <w:t>11</w:t>
      </w:r>
      <w:r>
        <w:t>日四川省决战决胜脱贫攻坚工作推进会上强调，如期打赢脱贫攻坚战、与全国同步全面建成小康社会，是我们向党中央立下的军令状、向四川省人民作出的庄严承诺。四川全省上下要统一思想认识、坚定必胜信心，坚决克服新冠肺炎疫情影响，坚决夺取四川省脱贫攻坚收官之战的全面胜利。成都全市工商联组织和广大民营企业要始终与中央和四川省委、成都市</w:t>
      </w:r>
      <w:r>
        <w:rPr>
          <w:rFonts w:hint="eastAsia"/>
        </w:rPr>
        <w:t>委脱贫攻坚的决策部署保持高度一致，把思想认识统一到全局上来，自觉行动，积极作为，在收官之战中贡献力量。</w:t>
      </w:r>
    </w:p>
    <w:p w:rsidR="00871AFA" w:rsidRDefault="00871AFA" w:rsidP="006D7ECD">
      <w:r>
        <w:rPr>
          <w:rFonts w:hint="eastAsia"/>
        </w:rPr>
        <w:t xml:space="preserve">　　会议要求，成都全市工商联组织和广大民营企业要根据时间任务，按照“扶持对象精准、项目安排精准、资金使用精准、措施到户精准、因村派人精准、脱贫成效精准”的要求，落实好接对帮扶工作，助力打赢脱贫攻坚战。脱贫攻坚是一场硬仗，越到最后越要紧绷这根弦，不能停顿、不能大意、不能放松。脱贫攻坚从决定性成就到全面胜利，还有许多硬仗要打，剩余脱贫攻坚任务都是难啃的“硬骨头”，特别是新冠肺炎疫情带来新的冲击，防止返贫致贫任务繁重，脱贫攻坚工作力度还需要加强，面临的困难和挑战依然十分艰巨。要加快建立防止返贫监测和帮扶机制，对脱贫不稳定户、边缘易致贫户以及因疫情或其他原因收入骤减或支出骤增户加强监测，提前采取针对性的帮扶措施。要优先支持贫困劳动力务工就业，在企业复工复产、重大项目开工、物流体系建设等方面优先组织和使用贫困劳动力，企业要更多招用贫困地区特别是建档立卡贫困家庭人员，通过东西部扶贫协作“点对点”帮助贫困劳动力尽快有序返岗。</w:t>
      </w:r>
    </w:p>
    <w:p w:rsidR="00871AFA" w:rsidRDefault="00871AFA" w:rsidP="006D7ECD">
      <w:r>
        <w:rPr>
          <w:rFonts w:hint="eastAsia"/>
        </w:rPr>
        <w:t xml:space="preserve">　　会议强调，当前，决战决胜脱贫攻坚战的最后冲锋号已经吹响，成都全市工商联组织和广大民营企业要积极投身脱贫攻坚主战场，助力攻克最后的深度贫困堡垒。要充分发挥“互联网</w:t>
      </w:r>
      <w:r>
        <w:t>+”</w:t>
      </w:r>
      <w:r>
        <w:t>优势，整合调动商（协）会和民营企业的资源，帮助贫困村、贫困户生产的农产品对接市场，拓宽线上线下销售渠道，用好全国工商联</w:t>
      </w:r>
      <w:r>
        <w:t>“</w:t>
      </w:r>
      <w:r>
        <w:t>联成</w:t>
      </w:r>
      <w:r>
        <w:t>e</w:t>
      </w:r>
      <w:r>
        <w:t>家</w:t>
      </w:r>
      <w:r>
        <w:t>”“</w:t>
      </w:r>
      <w:r>
        <w:t>四川扶贫馆</w:t>
      </w:r>
      <w:r>
        <w:t>”</w:t>
      </w:r>
      <w:r>
        <w:t>，最大程度发挥消费扶贫平台作用，助力消费扶贫提质增效，抓好贫困群众增收</w:t>
      </w:r>
      <w:r>
        <w:t>“</w:t>
      </w:r>
      <w:r>
        <w:t>入口关</w:t>
      </w:r>
      <w:r>
        <w:t>”</w:t>
      </w:r>
      <w:r>
        <w:t>。在做好产业扶贫、教育扶贫等持续性、长远性帮扶的同时，更要发挥好广大民营企业分布广、岗位多、机制活等优势，充分发挥就业扶</w:t>
      </w:r>
      <w:r>
        <w:rPr>
          <w:rFonts w:hint="eastAsia"/>
        </w:rPr>
        <w:t>贫的重要作用，实现就业一人脱贫一户。</w:t>
      </w:r>
    </w:p>
    <w:p w:rsidR="00871AFA" w:rsidRDefault="00871AFA" w:rsidP="006D7ECD">
      <w:pPr>
        <w:ind w:firstLine="420"/>
      </w:pPr>
      <w:r>
        <w:rPr>
          <w:rFonts w:hint="eastAsia"/>
        </w:rPr>
        <w:t>同时，要着眼乡村振兴布局，在现有基础上“锦上添花”打造样板。要消化吸收“万企帮万村”好的经验、好的成果、好的做法，按照可听、可看、可学、可用的标准，注重收集整理“万企帮万村”精准扶贫好做法、好经验，为更多参与脱贫攻坚企业提供产业扶贫模式、扶贫经验，认真做好“万企帮万村”精准扶贫行动典型事迹和先进人物的宣传，讲好成都市民营企业助力脱贫攻坚的成都故事。</w:t>
      </w:r>
    </w:p>
    <w:p w:rsidR="00871AFA" w:rsidRPr="006D7ECD" w:rsidRDefault="00871AFA" w:rsidP="006D7ECD">
      <w:pPr>
        <w:ind w:firstLine="420"/>
        <w:jc w:val="right"/>
      </w:pPr>
      <w:r w:rsidRPr="006D7ECD">
        <w:rPr>
          <w:rFonts w:hint="eastAsia"/>
        </w:rPr>
        <w:t>中华工商时报</w:t>
      </w:r>
      <w:r>
        <w:rPr>
          <w:rFonts w:hint="eastAsia"/>
        </w:rPr>
        <w:t xml:space="preserve"> 2021-8-5</w:t>
      </w:r>
    </w:p>
    <w:p w:rsidR="00871AFA" w:rsidRDefault="00871AFA" w:rsidP="00066DA6">
      <w:pPr>
        <w:sectPr w:rsidR="00871AFA" w:rsidSect="00066DA6">
          <w:type w:val="continuous"/>
          <w:pgSz w:w="11906" w:h="16838"/>
          <w:pgMar w:top="1644" w:right="1236" w:bottom="1418" w:left="1814" w:header="851" w:footer="907" w:gutter="0"/>
          <w:pgNumType w:start="1"/>
          <w:cols w:space="720"/>
          <w:docGrid w:type="lines" w:linePitch="341" w:charSpace="2373"/>
        </w:sectPr>
      </w:pPr>
    </w:p>
    <w:p w:rsidR="00134089" w:rsidRDefault="00134089"/>
    <w:sectPr w:rsidR="001340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1AFA"/>
    <w:rsid w:val="00134089"/>
    <w:rsid w:val="00871A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1A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1AF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273</Words>
  <Characters>1561</Characters>
  <Application>Microsoft Office Word</Application>
  <DocSecurity>0</DocSecurity>
  <Lines>13</Lines>
  <Paragraphs>3</Paragraphs>
  <ScaleCrop>false</ScaleCrop>
  <Company>Microsoft</Company>
  <LinksUpToDate>false</LinksUpToDate>
  <CharactersWithSpaces>1831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2022-07-18T08:31:00Z</dcterms:created>
</cp:coreProperties>
</file>