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721A" w:rsidRDefault="00A0721A" w:rsidP="00125251">
      <w:pPr>
        <w:pStyle w:val="1"/>
        <w:rPr>
          <w:rFonts w:hint="eastAsia"/>
        </w:rPr>
      </w:pPr>
      <w:r w:rsidRPr="00250CA3">
        <w:rPr>
          <w:rFonts w:hint="eastAsia"/>
        </w:rPr>
        <w:t>空港新城打赢健康扶贫脱贫攻坚三年行动方案</w:t>
      </w:r>
    </w:p>
    <w:p w:rsidR="00A0721A" w:rsidRDefault="00A0721A" w:rsidP="00A0721A">
      <w:pPr>
        <w:ind w:firstLineChars="200" w:firstLine="420"/>
      </w:pPr>
      <w:r>
        <w:rPr>
          <w:rFonts w:hint="eastAsia"/>
        </w:rPr>
        <w:t>为深入贯彻落实《省卫生健康委员会等六部门关于印发</w:t>
      </w:r>
      <w:r>
        <w:t>&lt;</w:t>
      </w:r>
      <w:r>
        <w:t>陕西省健康扶贫三年攻坚战实施方案</w:t>
      </w:r>
      <w:r>
        <w:t>&gt;</w:t>
      </w:r>
      <w:r>
        <w:t>》（陕卫规划发〔</w:t>
      </w:r>
      <w:r>
        <w:t>2018</w:t>
      </w:r>
      <w:r>
        <w:t>〕</w:t>
      </w:r>
      <w:r>
        <w:t>134</w:t>
      </w:r>
      <w:r>
        <w:t>号）和《西安市卫生健康委员会等六部门关于印发</w:t>
      </w:r>
      <w:r>
        <w:t>&lt;</w:t>
      </w:r>
      <w:r>
        <w:t>西安市打赢健康扶贫攻坚战三年行动方案</w:t>
      </w:r>
      <w:r>
        <w:t>&gt;</w:t>
      </w:r>
      <w:r>
        <w:t>》的通知（市卫发〔</w:t>
      </w:r>
      <w:r>
        <w:t>2019</w:t>
      </w:r>
      <w:r>
        <w:t>〕</w:t>
      </w:r>
      <w:r>
        <w:t>7</w:t>
      </w:r>
      <w:r>
        <w:t>号）精神，坚决打赢健康扶贫三年攻坚战，结合新城实际，制定本方案。</w:t>
      </w:r>
    </w:p>
    <w:p w:rsidR="00A0721A" w:rsidRDefault="00A0721A" w:rsidP="00A0721A">
      <w:pPr>
        <w:ind w:firstLineChars="200" w:firstLine="420"/>
      </w:pPr>
      <w:r>
        <w:rPr>
          <w:rFonts w:hint="eastAsia"/>
        </w:rPr>
        <w:t>一、指导思想</w:t>
      </w:r>
    </w:p>
    <w:p w:rsidR="00A0721A" w:rsidRDefault="00A0721A" w:rsidP="00A0721A">
      <w:pPr>
        <w:ind w:firstLineChars="200" w:firstLine="420"/>
      </w:pPr>
      <w:r>
        <w:rPr>
          <w:rFonts w:hint="eastAsia"/>
        </w:rPr>
        <w:t>以习近平新时代中国特色社会主义思想为指导，深入贯彻党的十九大精神和党中央、国务院脱贫攻坚决策部署，坚持目标标准和问题导向，坚持“一手抓精准施治减存量、一手抓疾病预防控增量”的工作思路，聚焦卫生健康服务薄弱环节，优化政策供给，加大投入力度，创新体制、转换机制，保障贫困人口享有基本医疗卫生服务，巩固提升工作成效，防止因病致贫因病返贫。</w:t>
      </w:r>
    </w:p>
    <w:p w:rsidR="00A0721A" w:rsidRDefault="00A0721A" w:rsidP="00A0721A">
      <w:pPr>
        <w:ind w:firstLineChars="200" w:firstLine="420"/>
      </w:pPr>
      <w:r>
        <w:rPr>
          <w:rFonts w:hint="eastAsia"/>
        </w:rPr>
        <w:t>二、总体目标</w:t>
      </w:r>
    </w:p>
    <w:p w:rsidR="00A0721A" w:rsidRDefault="00A0721A" w:rsidP="00A0721A">
      <w:pPr>
        <w:ind w:firstLineChars="200" w:firstLine="420"/>
      </w:pPr>
      <w:r>
        <w:rPr>
          <w:rFonts w:hint="eastAsia"/>
        </w:rPr>
        <w:t>到</w:t>
      </w:r>
      <w:r>
        <w:t>2020</w:t>
      </w:r>
      <w:r>
        <w:t>年，不断完善基本医疗保障政策体系，确保所有贫困人口纳入保障范围，享受医疗保障倾斜政策。持续加强基层医疗卫生机构标准化建设，明显提升医疗卫生服务能力和可及性。贫困人口大病和长期慢性病得到及时有效治疗，签约服务管理和公共卫生服务对农村贫困人口实现全覆盖。三、工作任务</w:t>
      </w:r>
    </w:p>
    <w:p w:rsidR="00A0721A" w:rsidRDefault="00A0721A" w:rsidP="00A0721A">
      <w:pPr>
        <w:ind w:firstLineChars="200" w:firstLine="420"/>
      </w:pPr>
      <w:r>
        <w:rPr>
          <w:rFonts w:hint="eastAsia"/>
        </w:rPr>
        <w:t>（一）打赢贫困人口大病和慢病精准救治三年攻坚战。</w:t>
      </w:r>
    </w:p>
    <w:p w:rsidR="00A0721A" w:rsidRDefault="00A0721A" w:rsidP="00A0721A">
      <w:pPr>
        <w:ind w:firstLineChars="200" w:firstLine="420"/>
      </w:pPr>
      <w:r>
        <w:t>1.</w:t>
      </w:r>
      <w:r>
        <w:t>全面推进大病专项救治工作。在深入做好儿童先天性心脏病、食管癌等</w:t>
      </w:r>
      <w:r>
        <w:t>11</w:t>
      </w:r>
      <w:r>
        <w:t>种大病专项救治的基础上，将妇女两癌</w:t>
      </w:r>
      <w:r>
        <w:t>(</w:t>
      </w:r>
      <w:r>
        <w:t>宫颈癌、乳腺癌</w:t>
      </w:r>
      <w:r>
        <w:t>)</w:t>
      </w:r>
      <w:r>
        <w:t>、肺癌等</w:t>
      </w:r>
      <w:r>
        <w:t>14</w:t>
      </w:r>
      <w:r>
        <w:t>个病种纳入大病专项救治范围。到</w:t>
      </w:r>
      <w:r>
        <w:t>2020</w:t>
      </w:r>
      <w:r>
        <w:t>年，扩大到</w:t>
      </w:r>
      <w:r>
        <w:t>30</w:t>
      </w:r>
      <w:r>
        <w:t>个病种。扎实推进</w:t>
      </w:r>
      <w:r>
        <w:t>“</w:t>
      </w:r>
      <w:r>
        <w:t>光明扶贫工程</w:t>
      </w:r>
      <w:r>
        <w:t>”</w:t>
      </w:r>
      <w:r>
        <w:t>项目，免费救治白内障贫困患者。不断推进贫困人口大病救治工作规范化，按照</w:t>
      </w:r>
      <w:r>
        <w:t>“</w:t>
      </w:r>
      <w:r>
        <w:t>四定两加强</w:t>
      </w:r>
      <w:r>
        <w:t>”</w:t>
      </w:r>
      <w:r>
        <w:t>原则，严格执行分级诊疗制度，实现贫困人口大病救治工作规范化。</w:t>
      </w:r>
    </w:p>
    <w:p w:rsidR="00A0721A" w:rsidRDefault="00A0721A" w:rsidP="00A0721A">
      <w:pPr>
        <w:ind w:firstLineChars="200" w:firstLine="420"/>
      </w:pPr>
      <w:r>
        <w:t>2.</w:t>
      </w:r>
      <w:r>
        <w:t>做实做细慢病签约服务管理。规范贫困人口家庭医生签约服务管理，落实签约服务经费，推行信息化管理，提高签约服务质量，做到签约一人、履约一人、做实一人，优先为妇幼、老人、残疾人等重点人群开展健康服务和慢性病综合防控，做好高血压、糖尿病、结核病、严重精神障碍等慢性病及大骨节病等地方病的规范管理与服务。到</w:t>
      </w:r>
      <w:r>
        <w:t>2020</w:t>
      </w:r>
      <w:r>
        <w:t>年，实现贫困人口家庭医生签约服务全覆盖，提高签约服务质量。基本药物保障工作取得进展，医养结合取得成效。</w:t>
      </w:r>
    </w:p>
    <w:p w:rsidR="00A0721A" w:rsidRDefault="00A0721A" w:rsidP="00A0721A">
      <w:pPr>
        <w:ind w:firstLineChars="200" w:firstLine="420"/>
      </w:pPr>
      <w:r>
        <w:rPr>
          <w:rFonts w:hint="eastAsia"/>
        </w:rPr>
        <w:t>（二）打赢疾病预防控制“八大行动”三年攻坚战。</w:t>
      </w:r>
    </w:p>
    <w:p w:rsidR="00A0721A" w:rsidRDefault="00A0721A" w:rsidP="00A0721A">
      <w:pPr>
        <w:ind w:firstLineChars="200" w:firstLine="420"/>
      </w:pPr>
      <w:r>
        <w:t>3.</w:t>
      </w:r>
      <w:r>
        <w:t>加快推进健康细胞示范建设。坚持健康优先原则，将健康融入所有政策，以健康机关、健康村庄、健康社区、健康学校、健康企业、健康医院、健康家庭等</w:t>
      </w:r>
      <w:r>
        <w:t>7</w:t>
      </w:r>
      <w:r>
        <w:t>类健康细胞示范建设为载体，加快推进健康西咸建设。到</w:t>
      </w:r>
      <w:r>
        <w:t>2020</w:t>
      </w:r>
      <w:r>
        <w:t>年，建设一批省级健康细胞示范单位，实现</w:t>
      </w:r>
      <w:r>
        <w:t>7</w:t>
      </w:r>
      <w:r>
        <w:t>类健康细胞示范建设全覆盖，健康家庭建设率达到</w:t>
      </w:r>
      <w:r>
        <w:t>20%</w:t>
      </w:r>
      <w:r>
        <w:t>，健康机关、健康社区、健康村庄、健康学校、健康医院、健康企业建设率达到</w:t>
      </w:r>
      <w:r>
        <w:t>50%</w:t>
      </w:r>
      <w:r>
        <w:t>。</w:t>
      </w:r>
    </w:p>
    <w:p w:rsidR="00A0721A" w:rsidRDefault="00A0721A" w:rsidP="00A0721A">
      <w:pPr>
        <w:ind w:firstLineChars="200" w:firstLine="420"/>
      </w:pPr>
      <w:r>
        <w:t>4.</w:t>
      </w:r>
      <w:r>
        <w:t>深化健康教育和健康促进。建立覆盖各级各类医疗卫生机构的健康教育工作网络，针对疾病流行特点、生态环境状况、社会文化习俗和生活习惯等实际情况，多渠道、全方位地宣传和普及健康知识与技能，开展健康教育与指导，倡导自己是健康第一责任人的理念，提高健康素养，养成健康的生活习惯。到</w:t>
      </w:r>
      <w:r>
        <w:t>2020</w:t>
      </w:r>
      <w:r>
        <w:t>年，实现贫困地区群众健康教育全覆盖，新区、新城各级建成健康教育骨干队伍并实现培训全覆盖。</w:t>
      </w:r>
    </w:p>
    <w:p w:rsidR="00A0721A" w:rsidRDefault="00A0721A" w:rsidP="00A0721A">
      <w:pPr>
        <w:ind w:firstLineChars="200" w:firstLine="420"/>
      </w:pPr>
      <w:r>
        <w:t>5.</w:t>
      </w:r>
      <w:r>
        <w:t>全面落实基本公共卫生和妇幼健康项目。深入实施国家基本公共卫生和重大公共卫生服务项目，推行精细化管理，扩大覆盖范围，完善质量评估指标体系，强化督导考核，提升服务质量。继续开展农村妇女宫颈癌和乳腺癌检查项目、落实新生儿疾病筛查项目，提高适龄妇女</w:t>
      </w:r>
      <w:r>
        <w:t>“</w:t>
      </w:r>
      <w:r>
        <w:t>两癌</w:t>
      </w:r>
      <w:r>
        <w:t>”</w:t>
      </w:r>
      <w:r>
        <w:t>筛查全覆盖。持续开展国家免费孕前优生健康检查项目。对贫困家庭出生缺陷患儿，积极落实出生缺陷救助项目。利用基层计划生育技术服务力量，积极倡导优生优育，加强出生缺陷综合防治宣传教育，努力降低婴儿出生缺陷率，提贫困儿童健康水平。</w:t>
      </w:r>
    </w:p>
    <w:p w:rsidR="00A0721A" w:rsidRDefault="00A0721A" w:rsidP="00A0721A">
      <w:pPr>
        <w:ind w:firstLineChars="200" w:firstLine="420"/>
      </w:pPr>
      <w:r>
        <w:t>6.</w:t>
      </w:r>
      <w:r>
        <w:t>加强重点传染病、地方病和职业病综合防治。深入实施艾滋病、结核病、乙肝等</w:t>
      </w:r>
      <w:r>
        <w:t>10</w:t>
      </w:r>
      <w:r>
        <w:t>种重点传染病专病专防策略，关口前移，提前研判，定期开展传染病预测预警，有效控制传染病疫情。实施大骨节病等地方病综合防治专项行动，落实地方病患者专项救治措施和报销政策。采取改水、补碘等综合防控措施，持续消除饮水型地方性氟呻中毒、碘缺乏病、克山病危害。职业病要建立用人单位负责、行政机关监管、行业自律、职工参与和社会监督的机制，实行分类管理、综合治理。</w:t>
      </w:r>
    </w:p>
    <w:p w:rsidR="00A0721A" w:rsidRDefault="00A0721A" w:rsidP="00A0721A">
      <w:pPr>
        <w:ind w:firstLineChars="200" w:firstLine="420"/>
      </w:pPr>
      <w:r>
        <w:t>7.</w:t>
      </w:r>
      <w:r>
        <w:t>实施农村环境整洁和普及全民健身。以实施乡村振兴战略和美丽乡村建设为主线，深入开展爱国卫生运动，着力改善涉贫地区群众健康生活条件，推进涉贫地区农村生活垃圾处理、农村污水治理环保等工程，到</w:t>
      </w:r>
      <w:r>
        <w:t>2020</w:t>
      </w:r>
      <w:r>
        <w:t>年，农村生活垃圾收集、转运和处理率达到</w:t>
      </w:r>
      <w:r>
        <w:t>90%</w:t>
      </w:r>
      <w:r>
        <w:t>。推进厕所革命，进一步改善人居环境，提高生活品质。</w:t>
      </w:r>
      <w:r>
        <w:t>2018-2020</w:t>
      </w:r>
      <w:r>
        <w:t>年，提升改造农村无害化户厕</w:t>
      </w:r>
      <w:r>
        <w:t>8000</w:t>
      </w:r>
      <w:r>
        <w:t>座，其中</w:t>
      </w:r>
      <w:r>
        <w:t>2018</w:t>
      </w:r>
      <w:r>
        <w:t>年</w:t>
      </w:r>
      <w:r>
        <w:t>2800</w:t>
      </w:r>
      <w:r>
        <w:t>座，</w:t>
      </w:r>
      <w:r>
        <w:t>2019</w:t>
      </w:r>
      <w:r>
        <w:t>年</w:t>
      </w:r>
      <w:r>
        <w:t>3000</w:t>
      </w:r>
      <w:r>
        <w:t>座，</w:t>
      </w:r>
      <w:r>
        <w:t>2020</w:t>
      </w:r>
      <w:r>
        <w:t>年</w:t>
      </w:r>
      <w:r>
        <w:t>2200</w:t>
      </w:r>
      <w:r>
        <w:t>座，到</w:t>
      </w:r>
      <w:r>
        <w:t>2020</w:t>
      </w:r>
      <w:r>
        <w:t>年，农村无害化卫生户厕覆盖率达到</w:t>
      </w:r>
      <w:r>
        <w:t>90%</w:t>
      </w:r>
      <w:r>
        <w:t>以上。将全民健身和全民健康深度融合，进一步完善健</w:t>
      </w:r>
      <w:r>
        <w:rPr>
          <w:rFonts w:hint="eastAsia"/>
        </w:rPr>
        <w:t>身公共服务体系，推动全民健身生活化，提高群众的健康水平。到</w:t>
      </w:r>
      <w:r>
        <w:t>2020</w:t>
      </w:r>
      <w:r>
        <w:t>年，社区公共体育设施覆盖率达到</w:t>
      </w:r>
      <w:r>
        <w:t>80%</w:t>
      </w:r>
      <w:r>
        <w:t>，乡镇公共体育设施覆盖率达到</w:t>
      </w:r>
      <w:r>
        <w:t>70%</w:t>
      </w:r>
      <w:r>
        <w:t>，贫困村配备基本公共体育设施。</w:t>
      </w:r>
    </w:p>
    <w:p w:rsidR="00A0721A" w:rsidRDefault="00A0721A" w:rsidP="00A0721A">
      <w:pPr>
        <w:ind w:firstLineChars="200" w:firstLine="420"/>
      </w:pPr>
      <w:r>
        <w:rPr>
          <w:rFonts w:hint="eastAsia"/>
        </w:rPr>
        <w:t>（三）打赢医疗保障扶贫三年攻坚战。</w:t>
      </w:r>
    </w:p>
    <w:p w:rsidR="00A0721A" w:rsidRDefault="00A0721A" w:rsidP="00A0721A">
      <w:pPr>
        <w:ind w:firstLineChars="200" w:firstLine="420"/>
      </w:pPr>
      <w:r>
        <w:t>8.</w:t>
      </w:r>
      <w:r>
        <w:t>贫困人口</w:t>
      </w:r>
      <w:r>
        <w:t>100%</w:t>
      </w:r>
      <w:r>
        <w:t>参加基本医疗保险。全面落实贫困人口参加城乡居民医保个人缴费财政补贴政策，确保贫困人口</w:t>
      </w:r>
      <w:r>
        <w:t>100%</w:t>
      </w:r>
      <w:r>
        <w:t>参加基本医疗保险和大病保险，保证补助资金落实到位。</w:t>
      </w:r>
    </w:p>
    <w:p w:rsidR="00A0721A" w:rsidRDefault="00A0721A" w:rsidP="00A0721A">
      <w:pPr>
        <w:ind w:firstLineChars="200" w:firstLine="420"/>
      </w:pPr>
      <w:r>
        <w:t>9.</w:t>
      </w:r>
      <w:r>
        <w:t>强化政策落实。完善贫困人口基本医保、大病保险、医疗救助和补充医疗保障政策体系，将贫困人口全部纳入保障范围。逐步将</w:t>
      </w:r>
      <w:r>
        <w:t>“</w:t>
      </w:r>
      <w:r>
        <w:t>四重</w:t>
      </w:r>
      <w:r>
        <w:t>”</w:t>
      </w:r>
      <w:r>
        <w:t>保障体系，过渡到城乡居民医保、大病保险、医疗救助的</w:t>
      </w:r>
      <w:r>
        <w:t>“</w:t>
      </w:r>
      <w:r>
        <w:t>三重</w:t>
      </w:r>
      <w:r>
        <w:t>”</w:t>
      </w:r>
      <w:r>
        <w:t>保障框架，充分发挥医疗救助托底保障的功能。继续落实贫困人口医疗保障倾斜政策，严格费用管控，通过确定诊疗方案、确定单病种收费标准、规范转诊和集中定点救治等措施，使县级和市级定点医院非合规费用分别控制在</w:t>
      </w:r>
      <w:r>
        <w:t>5%</w:t>
      </w:r>
      <w:r>
        <w:t>、</w:t>
      </w:r>
      <w:r>
        <w:t>8%</w:t>
      </w:r>
      <w:r>
        <w:t>以内。对城乡居民医保和大病保险支付后自负费用仍有困难的患者，加大医疗救助帮扶力度，切实降低贫困人口就医负担。</w:t>
      </w:r>
    </w:p>
    <w:p w:rsidR="00A0721A" w:rsidRDefault="00A0721A" w:rsidP="00A0721A">
      <w:pPr>
        <w:ind w:firstLineChars="200" w:firstLine="420"/>
      </w:pPr>
      <w:r>
        <w:t>10.</w:t>
      </w:r>
      <w:r>
        <w:t>优化管理服务。落实基本医疗保障范围规定，促进定点医疗机构控制服务成本，提高经办机构服务能力。贫困人口在新区新农合协议医疗机构住院实行先诊疗后付费，免交住院押金。在区域内定点医疗机构设立综合服务窗口，实现贫困人口医疗费用</w:t>
      </w:r>
      <w:r>
        <w:t>“</w:t>
      </w:r>
      <w:r>
        <w:t>一站式</w:t>
      </w:r>
      <w:r>
        <w:t>”</w:t>
      </w:r>
      <w:r>
        <w:t>信息交换和即时结算服务，出院时只需缴纳个人自付费用。</w:t>
      </w:r>
    </w:p>
    <w:p w:rsidR="00A0721A" w:rsidRDefault="00A0721A" w:rsidP="00A0721A">
      <w:pPr>
        <w:ind w:firstLineChars="200" w:firstLine="420"/>
      </w:pPr>
      <w:r>
        <w:rPr>
          <w:rFonts w:hint="eastAsia"/>
        </w:rPr>
        <w:t>（四）打赢医疗卫生服务能力提升三年攻坚战。</w:t>
      </w:r>
    </w:p>
    <w:p w:rsidR="00A0721A" w:rsidRDefault="00A0721A" w:rsidP="00A0721A">
      <w:pPr>
        <w:ind w:firstLineChars="200" w:firstLine="420"/>
      </w:pPr>
      <w:r>
        <w:t>11.</w:t>
      </w:r>
      <w:r>
        <w:t>推进基层医疗卫生机构升级改造。着眼未来新城发展趋势，按照高标准、严要求，利用三年时间改造提升辖区范围内</w:t>
      </w:r>
      <w:r>
        <w:t>3</w:t>
      </w:r>
      <w:r>
        <w:t>家乡镇卫生院和所有村卫生室（社区卫生服务站），在人口较多的社区新建</w:t>
      </w:r>
      <w:r>
        <w:t>2</w:t>
      </w:r>
      <w:r>
        <w:t>家卫生服务中心（站）。至少有一所乡镇卫生院（社区卫生服务中心）服务能力达到二级综合医院水平</w:t>
      </w:r>
      <w:r>
        <w:t>(</w:t>
      </w:r>
      <w:r>
        <w:t>床位数不少于</w:t>
      </w:r>
      <w:r>
        <w:t>100</w:t>
      </w:r>
      <w:r>
        <w:t>张</w:t>
      </w:r>
      <w:r>
        <w:t>)</w:t>
      </w:r>
      <w:r>
        <w:t>，其它乡镇卫生院（社区卫生服务中心）床位数到达</w:t>
      </w:r>
      <w:r>
        <w:t>30-50</w:t>
      </w:r>
      <w:r>
        <w:t>张</w:t>
      </w:r>
      <w:r>
        <w:t>,</w:t>
      </w:r>
      <w:r>
        <w:t>力争所有村卫生室房屋实现公有化和标准化建设，为推进健康西咸建设提供强有力支撑。</w:t>
      </w:r>
    </w:p>
    <w:p w:rsidR="00A0721A" w:rsidRDefault="00A0721A" w:rsidP="00A0721A">
      <w:pPr>
        <w:ind w:firstLineChars="200" w:firstLine="420"/>
      </w:pPr>
      <w:r>
        <w:t>12.</w:t>
      </w:r>
      <w:r>
        <w:t>加强人才综合培养。到</w:t>
      </w:r>
      <w:r>
        <w:t>2020</w:t>
      </w:r>
      <w:r>
        <w:t>年，基本建立适应行业特点的全科医生培养制度，基本健全适应全科医学人才发展的激励机制，全科医生职业吸引力显著增强，全科医生与城乡居民基本建立比较稳定的服务关系，全科医生数量基本满足家庭医生签约和分级诊疗制度需要，服务能力显著提高，辖区内卫生院分别拥有</w:t>
      </w:r>
      <w:r>
        <w:t>1</w:t>
      </w:r>
      <w:r>
        <w:t>名合格的全科医生。</w:t>
      </w:r>
    </w:p>
    <w:p w:rsidR="00A0721A" w:rsidRDefault="00A0721A" w:rsidP="00A0721A">
      <w:pPr>
        <w:ind w:firstLineChars="200" w:firstLine="420"/>
      </w:pPr>
      <w:r>
        <w:t>13.</w:t>
      </w:r>
      <w:r>
        <w:t>实施互联网</w:t>
      </w:r>
      <w:r>
        <w:t>+</w:t>
      </w:r>
      <w:r>
        <w:t>医疗健康。推进远程医疗服务覆盖全部乡镇卫生院（社区卫生服务中心），实现医疗资源上下贯通、信息互通共享、业务高效协同，便捷开展预约诊疗、双向转诊、远程医疗等服务。探索在线慢病管理到户、医学教育与健康管理到人、移动智能医疗到病的服务模式，为贫困人口提供全方位全周期的卫生健康服务。</w:t>
      </w:r>
    </w:p>
    <w:p w:rsidR="00A0721A" w:rsidRDefault="00A0721A" w:rsidP="00A0721A">
      <w:pPr>
        <w:ind w:firstLineChars="200" w:firstLine="420"/>
      </w:pPr>
      <w:r>
        <w:rPr>
          <w:rFonts w:hint="eastAsia"/>
        </w:rPr>
        <w:t>四、保障措施</w:t>
      </w:r>
    </w:p>
    <w:p w:rsidR="00A0721A" w:rsidRDefault="00A0721A" w:rsidP="00A0721A">
      <w:pPr>
        <w:ind w:firstLineChars="200" w:firstLine="420"/>
      </w:pPr>
      <w:r>
        <w:rPr>
          <w:rFonts w:hint="eastAsia"/>
        </w:rPr>
        <w:t>（一）强化责任落实。按照新区负总责、新城抓落实的脱贫攻坚管理体制，将健康扶贫纳入脱贫攻坚总体部署，融入卫生健康工作全过程，进一步压实新城主体责任和基层医疗机构的服务落实责任。教育卫体部门要切实履行牵头职责，统筹推进健康扶贫各项工作，逐级分解任务，明确时间表、路线图，务实健康扶贫基层基础工作，解决政策落实“最后一公里”问题。</w:t>
      </w:r>
    </w:p>
    <w:p w:rsidR="00A0721A" w:rsidRDefault="00A0721A" w:rsidP="00A0721A">
      <w:pPr>
        <w:ind w:firstLineChars="200" w:firstLine="420"/>
      </w:pPr>
      <w:r>
        <w:rPr>
          <w:rFonts w:hint="eastAsia"/>
        </w:rPr>
        <w:t>（二）加强督导考核。将健康扶贫纳入扶贫开发工作成效考核，按照现行扶贫标准，完善考核指标体系，规范考核程序，健全考核结果反馈和问责机制。将健康扶贫作为卫生健康工作重点督查内容，指导各街镇、各卫生院及时改进工作。</w:t>
      </w:r>
    </w:p>
    <w:p w:rsidR="00A0721A" w:rsidRDefault="00A0721A" w:rsidP="00A0721A">
      <w:pPr>
        <w:ind w:firstLineChars="200" w:firstLine="420"/>
      </w:pPr>
      <w:r>
        <w:rPr>
          <w:rFonts w:hint="eastAsia"/>
        </w:rPr>
        <w:t>（三）加强基层基础工作。加强健康扶贫干部培训工作，结合健康扶贫工作新形势新要求，创新培训方式，丰富培训内容，提升基层干部的思想认识、政策水平、业务能力和实战技能。完善健康扶贫动态系统，实现全过程跟踪管理，推动健康扶贫信息系统与脱贫攻坚大数据平台等信息系统互联互通，建立健康扶贫重点对象准入和退出机制，实现健康扶贫与其他扶贫措施有效衔接，提高健康扶贫成效。</w:t>
      </w:r>
    </w:p>
    <w:p w:rsidR="00A0721A" w:rsidRDefault="00A0721A" w:rsidP="00A0721A">
      <w:pPr>
        <w:ind w:firstLineChars="200" w:firstLine="420"/>
      </w:pPr>
      <w:r>
        <w:rPr>
          <w:rFonts w:hint="eastAsia"/>
        </w:rPr>
        <w:t>（四）开展健康扶贫领域作风问题专项治理。深入开展健康扶贫领域作风问题专项治理工作，将作风问题治理贯穿健康扶贫全过程，重点解决“四个意识”不强、贯彻中省健康扶贫决策部署不力、牵头责任落实不到位、资金使用不规范、政策措施不精准、政策落实“最后一公里”等问题。</w:t>
      </w:r>
    </w:p>
    <w:p w:rsidR="00A0721A" w:rsidRDefault="00A0721A" w:rsidP="00A0721A">
      <w:pPr>
        <w:ind w:firstLineChars="200" w:firstLine="420"/>
        <w:rPr>
          <w:rFonts w:hint="eastAsia"/>
        </w:rPr>
      </w:pPr>
      <w:r>
        <w:rPr>
          <w:rFonts w:hint="eastAsia"/>
        </w:rPr>
        <w:t>（五）营造良好舆论氛围。深入宣传习近平总书记关于扶贫工作的重要论述和中省健康扶贫的重大决策部署，向贫困人口宣传健康扶贫政策，提高政策知晓率。深入挖掘、宣传健康扶贫先进典型、先进人物、先进事迹，为打赢健康扶贫三年攻坚战注入强大精神动力，在全社会形成人人关心、人人支持、人人参与健康扶贫的良好局面，营造浓厚舆论氛围。</w:t>
      </w:r>
    </w:p>
    <w:p w:rsidR="00A0721A" w:rsidRDefault="00A0721A" w:rsidP="00A0721A">
      <w:pPr>
        <w:ind w:firstLineChars="200" w:firstLine="420"/>
        <w:jc w:val="right"/>
        <w:rPr>
          <w:rFonts w:hint="eastAsia"/>
        </w:rPr>
      </w:pPr>
      <w:r w:rsidRPr="00250CA3">
        <w:t>陕西省西咸新区空港新城教育卫体局</w:t>
      </w:r>
      <w:smartTag w:uri="urn:schemas-microsoft-com:office:smarttags" w:element="chsdate">
        <w:smartTagPr>
          <w:attr w:name="IsROCDate" w:val="False"/>
          <w:attr w:name="IsLunarDate" w:val="False"/>
          <w:attr w:name="Day" w:val="16"/>
          <w:attr w:name="Month" w:val="7"/>
          <w:attr w:name="Year" w:val="2019"/>
        </w:smartTagPr>
        <w:r>
          <w:t>2019-7-</w:t>
        </w:r>
        <w:r>
          <w:rPr>
            <w:rFonts w:hint="eastAsia"/>
          </w:rPr>
          <w:t>16</w:t>
        </w:r>
      </w:smartTag>
    </w:p>
    <w:p w:rsidR="00A0721A" w:rsidRDefault="00A0721A" w:rsidP="000E4348">
      <w:pPr>
        <w:sectPr w:rsidR="00A0721A" w:rsidSect="000E4348">
          <w:type w:val="continuous"/>
          <w:pgSz w:w="11906" w:h="16838" w:code="9"/>
          <w:pgMar w:top="1644" w:right="1236" w:bottom="1418" w:left="1814" w:header="851" w:footer="907" w:gutter="0"/>
          <w:pgNumType w:start="1"/>
          <w:cols w:space="425"/>
          <w:docGrid w:type="lines" w:linePitch="341" w:charSpace="2373"/>
        </w:sectPr>
      </w:pPr>
    </w:p>
    <w:p w:rsidR="00757853" w:rsidRDefault="00757853"/>
    <w:sectPr w:rsidR="0075785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721A"/>
    <w:rsid w:val="00757853"/>
    <w:rsid w:val="00A072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072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0721A"/>
    <w:rPr>
      <w:rFonts w:ascii="黑体" w:eastAsia="黑体" w:hAnsi="宋体" w:cs="Times New Roman"/>
      <w:b/>
      <w:kern w:val="36"/>
      <w:sz w:val="32"/>
      <w:szCs w:val="32"/>
    </w:rPr>
  </w:style>
  <w:style w:type="paragraph" w:customStyle="1" w:styleId="Char2CharCharChar">
    <w:name w:val="Char2 Char Char Char"/>
    <w:basedOn w:val="a"/>
    <w:autoRedefine/>
    <w:rsid w:val="00A0721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579</Words>
  <Characters>3305</Characters>
  <Application>Microsoft Office Word</Application>
  <DocSecurity>0</DocSecurity>
  <Lines>27</Lines>
  <Paragraphs>7</Paragraphs>
  <ScaleCrop>false</ScaleCrop>
  <Company>Win10NeT.COM</Company>
  <LinksUpToDate>false</LinksUpToDate>
  <CharactersWithSpaces>3877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2022-06-06T08:05:00Z</dcterms:created>
</cp:coreProperties>
</file>