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8DB" w:rsidRDefault="003268DB" w:rsidP="00F1101B">
      <w:pPr>
        <w:pStyle w:val="1"/>
      </w:pPr>
      <w:r w:rsidRPr="00F1101B">
        <w:rPr>
          <w:rFonts w:hint="eastAsia"/>
        </w:rPr>
        <w:t>中储粮镇江粮油有限公司：推进国企改革，我们一直在行动</w:t>
      </w:r>
    </w:p>
    <w:p w:rsidR="003268DB" w:rsidRDefault="003268DB" w:rsidP="003268DB">
      <w:pPr>
        <w:ind w:firstLineChars="200" w:firstLine="420"/>
        <w:jc w:val="left"/>
      </w:pPr>
      <w:r>
        <w:rPr>
          <w:rFonts w:hint="eastAsia"/>
        </w:rPr>
        <w:t>一季度实现营业收入</w:t>
      </w:r>
      <w:r>
        <w:t>19.96</w:t>
      </w:r>
      <w:r>
        <w:t>亿元，比上年同期增加</w:t>
      </w:r>
      <w:r>
        <w:t>1.18</w:t>
      </w:r>
      <w:r>
        <w:t>亿元，增长</w:t>
      </w:r>
      <w:r>
        <w:t>6%</w:t>
      </w:r>
      <w:r>
        <w:t>；一季度缴纳税金</w:t>
      </w:r>
      <w:r>
        <w:t>3685</w:t>
      </w:r>
      <w:r>
        <w:t>万元，比上年同期增加</w:t>
      </w:r>
      <w:r>
        <w:t>910</w:t>
      </w:r>
      <w:r>
        <w:t>万元，增长</w:t>
      </w:r>
      <w:r>
        <w:t>33%</w:t>
      </w:r>
      <w:r>
        <w:t>。一组组数据，彰显出中储粮镇江粮油有限公司奋力走在高质量发展前列，为地方经济社会发展提供硬核支撑的强劲动力，更体现出国企改革三年行动带来的新气象、迸发出的创新活力。</w:t>
      </w:r>
    </w:p>
    <w:p w:rsidR="003268DB" w:rsidRDefault="003268DB" w:rsidP="003268DB">
      <w:pPr>
        <w:ind w:firstLineChars="200" w:firstLine="420"/>
        <w:jc w:val="left"/>
      </w:pPr>
      <w:r>
        <w:rPr>
          <w:rFonts w:hint="eastAsia"/>
        </w:rPr>
        <w:t>加强党建引领，学懂弄通做实改革任务，浇筑改革的坚实基础。一是通过在各类会议上学习宣贯、制定“周学月考”方案、采取多重平台进行培训等方法，把深入学习贯彻国有企业改革发展和党的建设的重要论述作为首要任务、“第一议题”。二是加强企业党的建设，推进党建工作与生产经营深度融合。开展党史学习教育，把“我为群众办实事”实践活动作为重要内容。三是持续深入推进全面从严治党、从严治企。制定并严格执行全面从严治党责任清单，季度开展作风考核，对关键岗位和环节开展监督检查，完成巡视督导、巡察反馈问题整改，认真开展油脂油料购销领域腐败问题专项整治工作等。</w:t>
      </w:r>
    </w:p>
    <w:p w:rsidR="003268DB" w:rsidRDefault="003268DB" w:rsidP="003268DB">
      <w:pPr>
        <w:ind w:firstLineChars="200" w:firstLine="420"/>
        <w:jc w:val="left"/>
      </w:pPr>
      <w:r>
        <w:rPr>
          <w:rFonts w:hint="eastAsia"/>
        </w:rPr>
        <w:t>坚持两个一以贯之，规范合理程序化，拉紧改革的共同纽带。一是建立科学分级分类规章制度体系，持续推进制度“废改立释”工作，印刷成册全员宣贯。二是坚持做好对标世界一流管理提升行动，派员前往东莞、新郑、津唐等基地和益海、嘉吉、邦基等企业进行对标交流，加快推进企业管理体系和管理能力现代化建设。三是推进智慧中储粮建设，着力于构建</w:t>
      </w:r>
      <w:r>
        <w:t>MES</w:t>
      </w:r>
      <w:r>
        <w:t>系统、营销系统、电子签章系统等。</w:t>
      </w:r>
    </w:p>
    <w:p w:rsidR="003268DB" w:rsidRDefault="003268DB" w:rsidP="003268DB">
      <w:pPr>
        <w:ind w:firstLineChars="200" w:firstLine="420"/>
        <w:jc w:val="left"/>
      </w:pPr>
      <w:r>
        <w:rPr>
          <w:rFonts w:hint="eastAsia"/>
        </w:rPr>
        <w:t>切实深入改革，健全优化体系机制，打造改革的强劲引擎。一是健全薪酬分配机制，灵活开展多方式中长期激励，持续推进岗位评估和薪酬体系有关工作。二是统筹监管力量和资源，强化日常监管。三是不断优化考核平台体系，编制年度绩效考核方案，细化考核指标，落实油脂公司考核对标机制等工作。</w:t>
      </w:r>
    </w:p>
    <w:p w:rsidR="003268DB" w:rsidRDefault="003268DB" w:rsidP="003268DB">
      <w:pPr>
        <w:ind w:firstLineChars="200" w:firstLine="420"/>
        <w:jc w:val="left"/>
      </w:pPr>
      <w:r>
        <w:rPr>
          <w:rFonts w:hint="eastAsia"/>
        </w:rPr>
        <w:t>改革争在朝夕，落实难在方寸。下一步，中储粮镇江公司将进一步总结改革重点任务完成情况，以更大的决心、更强的力度、更实的举措抓好改革、推进改革，攻坚克难啃下“硬骨头”，交出一份国企改革三年行动的合格答卷，为企业高质量发展书写生动注脚，以实际行动喜迎党的二十大胜利召开！</w:t>
      </w:r>
    </w:p>
    <w:p w:rsidR="003268DB" w:rsidRDefault="003268DB" w:rsidP="00F1101B">
      <w:pPr>
        <w:jc w:val="right"/>
      </w:pPr>
      <w:r w:rsidRPr="00F1101B">
        <w:rPr>
          <w:rFonts w:hint="eastAsia"/>
        </w:rPr>
        <w:t>中储粮镇江粮油有限公司</w:t>
      </w:r>
      <w:r>
        <w:rPr>
          <w:rFonts w:hint="eastAsia"/>
        </w:rPr>
        <w:t>2022-6-28</w:t>
      </w:r>
    </w:p>
    <w:p w:rsidR="003268DB" w:rsidRDefault="003268DB" w:rsidP="007A36CB">
      <w:pPr>
        <w:sectPr w:rsidR="003268DB" w:rsidSect="007A36CB">
          <w:type w:val="continuous"/>
          <w:pgSz w:w="11906" w:h="16838"/>
          <w:pgMar w:top="1644" w:right="1236" w:bottom="1418" w:left="1814" w:header="851" w:footer="907" w:gutter="0"/>
          <w:pgNumType w:start="1"/>
          <w:cols w:space="720"/>
          <w:docGrid w:type="lines" w:linePitch="341" w:charSpace="2373"/>
        </w:sectPr>
      </w:pPr>
    </w:p>
    <w:p w:rsidR="00BD7412" w:rsidRDefault="00BD7412"/>
    <w:sectPr w:rsidR="00BD74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68DB"/>
    <w:rsid w:val="003268DB"/>
    <w:rsid w:val="00BD74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68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68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779</Characters>
  <Application>Microsoft Office Word</Application>
  <DocSecurity>0</DocSecurity>
  <Lines>6</Lines>
  <Paragraphs>1</Paragraphs>
  <ScaleCrop>false</ScaleCrop>
  <Company>Sky123.Org</Company>
  <LinksUpToDate>false</LinksUpToDate>
  <CharactersWithSpaces>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2022-08-11T08:24:00Z</dcterms:created>
</cp:coreProperties>
</file>