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A2" w:rsidRDefault="008053A2" w:rsidP="007120CA">
      <w:pPr>
        <w:pStyle w:val="1"/>
      </w:pPr>
      <w:r w:rsidRPr="007120CA">
        <w:rPr>
          <w:rFonts w:hint="eastAsia"/>
        </w:rPr>
        <w:t>南郑区统计局“三举措”扎实推进党风廉政建设工作落地生根</w:t>
      </w:r>
    </w:p>
    <w:p w:rsidR="008053A2" w:rsidRDefault="008053A2" w:rsidP="008053A2">
      <w:pPr>
        <w:ind w:firstLineChars="200" w:firstLine="420"/>
      </w:pPr>
      <w:r>
        <w:rPr>
          <w:rFonts w:hint="eastAsia"/>
        </w:rPr>
        <w:t>一是高度重视，压实“两个责任”。认真落实</w:t>
      </w:r>
      <w:r>
        <w:t xml:space="preserve"> </w:t>
      </w:r>
      <w:r>
        <w:t>党风</w:t>
      </w:r>
      <w:r>
        <w:t xml:space="preserve">  </w:t>
      </w:r>
      <w:r>
        <w:t>廉政</w:t>
      </w:r>
      <w:r>
        <w:t xml:space="preserve"> </w:t>
      </w:r>
      <w:r>
        <w:t>建设暨行风建设工作要点和《党风廉政工作责任清单》，把纪律和规矩挺在前面，严肃党内政治生活，坚定政治立场，强化廉洁教育，坚持把统计业务工作与党风廉政建设工作同谋划、同部署、同落实，把党风廉政建设和反腐败斗争在统计领域不断引向深入，以优质高效的统计服务助力</w:t>
      </w:r>
      <w:r>
        <w:t>“</w:t>
      </w:r>
      <w:r>
        <w:t>双过半</w:t>
      </w:r>
      <w:r>
        <w:t>”</w:t>
      </w:r>
      <w:r>
        <w:t>。</w:t>
      </w:r>
    </w:p>
    <w:p w:rsidR="008053A2" w:rsidRDefault="008053A2" w:rsidP="008053A2">
      <w:pPr>
        <w:ind w:firstLineChars="200" w:firstLine="420"/>
      </w:pPr>
      <w:r>
        <w:rPr>
          <w:rFonts w:hint="eastAsia"/>
        </w:rPr>
        <w:t>二是持之以恒，推进作风建设。严格执行中央八项规定精神和反“四风”各项要求，厉行勤俭节约，反对铺张浪费；把整治统计弄虚作假作为统计行风建设的根本要求，持续推进“聚焦统计造假问题”专项整治工作，加强统计造假源头防控，坚决遏制“数字上的腐败”，努力提高统计服务区域经济高质量发展的责任感。</w:t>
      </w:r>
    </w:p>
    <w:p w:rsidR="008053A2" w:rsidRDefault="008053A2" w:rsidP="008053A2">
      <w:pPr>
        <w:ind w:firstLineChars="200" w:firstLine="420"/>
      </w:pPr>
      <w:r>
        <w:rPr>
          <w:rFonts w:hint="eastAsia"/>
        </w:rPr>
        <w:t>三是建章立制，构建长效机制。进一步健全完善机关管理各类规章制度，坚持以制度管人、财、物、数，充分发挥统计监测预警机制作用；切实加强廉政风险防控和廉政风险点建设，把岗位特点和廉政风险防控有机结合，提前嵌入风险防控措施，真正做到备好刹车再上路。</w:t>
      </w:r>
    </w:p>
    <w:p w:rsidR="008053A2" w:rsidRDefault="008053A2" w:rsidP="008053A2">
      <w:pPr>
        <w:ind w:firstLineChars="200" w:firstLine="420"/>
        <w:jc w:val="right"/>
      </w:pPr>
      <w:r w:rsidRPr="007120CA">
        <w:rPr>
          <w:rFonts w:hint="eastAsia"/>
        </w:rPr>
        <w:t>百度</w:t>
      </w:r>
      <w:r w:rsidRPr="007120CA">
        <w:t>2022-07-05</w:t>
      </w:r>
    </w:p>
    <w:p w:rsidR="008053A2" w:rsidRDefault="008053A2" w:rsidP="00D0055E">
      <w:pPr>
        <w:sectPr w:rsidR="008053A2" w:rsidSect="00D0055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5F57" w:rsidRDefault="00795F57"/>
    <w:sectPr w:rsidR="0079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3A2"/>
    <w:rsid w:val="00795F57"/>
    <w:rsid w:val="0080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53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53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Win10NeT.COM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2022-07-08T07:38:00Z</dcterms:created>
</cp:coreProperties>
</file>