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5577" w:rsidRDefault="00B95577">
      <w:pPr>
        <w:pStyle w:val="1"/>
        <w:rPr>
          <w:rFonts w:hint="eastAsia"/>
        </w:rPr>
      </w:pPr>
      <w:r>
        <w:rPr>
          <w:rFonts w:hint="eastAsia"/>
        </w:rPr>
        <w:t>北京：今年全市整治农村小微水体二百条</w:t>
      </w:r>
    </w:p>
    <w:p w:rsidR="00B95577" w:rsidRDefault="00B95577">
      <w:pPr>
        <w:ind w:firstLine="420"/>
        <w:rPr>
          <w:rFonts w:hint="eastAsia"/>
        </w:rPr>
      </w:pPr>
      <w:r>
        <w:rPr>
          <w:rFonts w:hint="eastAsia"/>
        </w:rPr>
        <w:t>日前，市总河长蔡奇、陈吉宁共同签发今年第一号总河长令。从即日起，全市正式启动</w:t>
      </w:r>
      <w:r>
        <w:rPr>
          <w:rFonts w:hint="eastAsia"/>
        </w:rPr>
        <w:t>2020</w:t>
      </w:r>
      <w:r>
        <w:rPr>
          <w:rFonts w:hint="eastAsia"/>
        </w:rPr>
        <w:t>年度“清河行动”，在河湖“清四乱”常态化、农村小微水体整治等方面持续开展工作，加强河湖管理保护，打好“碧水保卫战”。</w:t>
      </w:r>
    </w:p>
    <w:p w:rsidR="00B95577" w:rsidRDefault="00B95577">
      <w:pPr>
        <w:ind w:firstLine="420"/>
        <w:rPr>
          <w:rFonts w:hint="eastAsia"/>
        </w:rPr>
      </w:pPr>
      <w:r>
        <w:rPr>
          <w:rFonts w:hint="eastAsia"/>
        </w:rPr>
        <w:t>自</w:t>
      </w:r>
      <w:r>
        <w:rPr>
          <w:rFonts w:hint="eastAsia"/>
        </w:rPr>
        <w:t>2017</w:t>
      </w:r>
      <w:r>
        <w:rPr>
          <w:rFonts w:hint="eastAsia"/>
        </w:rPr>
        <w:t>年年底以来，本市已建立相对完善的河长制体系，全市</w:t>
      </w:r>
      <w:r>
        <w:rPr>
          <w:rFonts w:hint="eastAsia"/>
        </w:rPr>
        <w:t>425</w:t>
      </w:r>
      <w:r>
        <w:rPr>
          <w:rFonts w:hint="eastAsia"/>
        </w:rPr>
        <w:t>条河、</w:t>
      </w:r>
      <w:r>
        <w:rPr>
          <w:rFonts w:hint="eastAsia"/>
        </w:rPr>
        <w:t>88</w:t>
      </w:r>
      <w:r>
        <w:rPr>
          <w:rFonts w:hint="eastAsia"/>
        </w:rPr>
        <w:t>座水库、</w:t>
      </w:r>
      <w:r>
        <w:rPr>
          <w:rFonts w:hint="eastAsia"/>
        </w:rPr>
        <w:t>41</w:t>
      </w:r>
      <w:r>
        <w:rPr>
          <w:rFonts w:hint="eastAsia"/>
        </w:rPr>
        <w:t>个湖泊，都已分级分段设置市、区、乡镇（街道）、村四级河长共</w:t>
      </w:r>
      <w:r>
        <w:rPr>
          <w:rFonts w:hint="eastAsia"/>
        </w:rPr>
        <w:t>5900</w:t>
      </w:r>
      <w:r>
        <w:rPr>
          <w:rFonts w:hint="eastAsia"/>
        </w:rPr>
        <w:t>余名，实现了全市河湖水域河长全覆盖。</w:t>
      </w:r>
    </w:p>
    <w:p w:rsidR="00B95577" w:rsidRDefault="00B95577">
      <w:pPr>
        <w:ind w:firstLine="420"/>
        <w:rPr>
          <w:rFonts w:hint="eastAsia"/>
        </w:rPr>
      </w:pPr>
      <w:r>
        <w:rPr>
          <w:rFonts w:hint="eastAsia"/>
        </w:rPr>
        <w:t>市河长办相关负责人表示，今后一个时期，既是河长制湖长制实现“有名”“有实”的关键期，也是建设美丽河湖、打造幸福河湖的攻坚期。为落实疫情防控各项工作要求，进一步加强河湖管理保护，打好“碧水保卫战”，在今年的“</w:t>
      </w:r>
      <w:r>
        <w:rPr>
          <w:rFonts w:hint="eastAsia"/>
        </w:rPr>
        <w:t>1</w:t>
      </w:r>
      <w:r>
        <w:rPr>
          <w:rFonts w:hint="eastAsia"/>
        </w:rPr>
        <w:t>号令”中，特别强调</w:t>
      </w:r>
      <w:r>
        <w:rPr>
          <w:rFonts w:hint="eastAsia"/>
        </w:rPr>
        <w:t>2020</w:t>
      </w:r>
      <w:r>
        <w:rPr>
          <w:rFonts w:hint="eastAsia"/>
        </w:rPr>
        <w:t>年度的“清河行动”将持续向纵深发展。</w:t>
      </w:r>
    </w:p>
    <w:p w:rsidR="00B95577" w:rsidRDefault="00B95577">
      <w:pPr>
        <w:ind w:firstLine="420"/>
        <w:rPr>
          <w:rFonts w:hint="eastAsia"/>
        </w:rPr>
      </w:pPr>
      <w:r>
        <w:rPr>
          <w:rFonts w:hint="eastAsia"/>
        </w:rPr>
        <w:t>“首先就是将河湖‘清四乱’常态化。”市河长办相关负责人介绍，“清四乱”是</w:t>
      </w:r>
      <w:r>
        <w:rPr>
          <w:rFonts w:hint="eastAsia"/>
        </w:rPr>
        <w:t>2018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月起相关部门对乱占、乱采、乱堆、乱建等河湖保护突出问题开展的专项清理整治行动。全市“四乱”台账问题共</w:t>
      </w:r>
      <w:r>
        <w:rPr>
          <w:rFonts w:hint="eastAsia"/>
        </w:rPr>
        <w:t>1317</w:t>
      </w:r>
      <w:r>
        <w:rPr>
          <w:rFonts w:hint="eastAsia"/>
        </w:rPr>
        <w:t>个，截至去年年底，“四乱”问题全部销账，全市共清理“乱堆”</w:t>
      </w:r>
      <w:r>
        <w:rPr>
          <w:rFonts w:hint="eastAsia"/>
        </w:rPr>
        <w:t>199</w:t>
      </w:r>
      <w:r>
        <w:rPr>
          <w:rFonts w:hint="eastAsia"/>
        </w:rPr>
        <w:t>万立方米，拆除涉河湖违法建设</w:t>
      </w:r>
      <w:r>
        <w:rPr>
          <w:rFonts w:hint="eastAsia"/>
        </w:rPr>
        <w:t>86</w:t>
      </w:r>
      <w:r>
        <w:rPr>
          <w:rFonts w:hint="eastAsia"/>
        </w:rPr>
        <w:t>万平方米。“虽然‘清四乱’专项行动成效显著，但仍然任务艰巨繁重，河湖精细化管理水平仍需提高。”为此，本市相关部门将按照“</w:t>
      </w:r>
      <w:r>
        <w:rPr>
          <w:rFonts w:hint="eastAsia"/>
        </w:rPr>
        <w:t>1</w:t>
      </w:r>
      <w:r>
        <w:rPr>
          <w:rFonts w:hint="eastAsia"/>
        </w:rPr>
        <w:t>号令”要求，将“清四乱”工作常态化、规范化，建立动态台账，持续开展清理整治，以潮白河、永定河、北运河等为重点，按照河湖管护权限，落实属地职责，制定整治方案，依法依规分类处置解决历史涉河违建问题，实现河湖新增“四乱”问题动态清零。</w:t>
      </w:r>
    </w:p>
    <w:p w:rsidR="00B95577" w:rsidRDefault="00B95577">
      <w:pPr>
        <w:ind w:firstLine="420"/>
        <w:rPr>
          <w:rFonts w:hint="eastAsia"/>
        </w:rPr>
      </w:pPr>
      <w:r>
        <w:rPr>
          <w:rFonts w:hint="eastAsia"/>
        </w:rPr>
        <w:t>根据“</w:t>
      </w:r>
      <w:r>
        <w:rPr>
          <w:rFonts w:hint="eastAsia"/>
        </w:rPr>
        <w:t>1</w:t>
      </w:r>
      <w:r>
        <w:rPr>
          <w:rFonts w:hint="eastAsia"/>
        </w:rPr>
        <w:t>号令”的要求，今年本市各区将结合美丽乡村建设，持续开展农村小微水体综合整治工作，按照污水、垃圾、畜禽粪污、水产养殖污染、种植业面源污染治理、农村户厕改造、土地整理、小微湿地等领域协同推进综合整治，年内至少完成</w:t>
      </w:r>
      <w:r>
        <w:rPr>
          <w:rFonts w:hint="eastAsia"/>
        </w:rPr>
        <w:t>200</w:t>
      </w:r>
      <w:r>
        <w:rPr>
          <w:rFonts w:hint="eastAsia"/>
        </w:rPr>
        <w:t>条整治任务。同时，各区还将建立农村小微水体长效管护机制，加强日常管护，设立农村小微水体日常管护责任公示牌，明确管护单位、责任人等内容，接受社会监督。</w:t>
      </w:r>
    </w:p>
    <w:p w:rsidR="00B95577" w:rsidRDefault="00B95577">
      <w:pPr>
        <w:ind w:firstLine="420"/>
        <w:rPr>
          <w:rFonts w:hint="eastAsia"/>
        </w:rPr>
      </w:pPr>
      <w:r>
        <w:rPr>
          <w:rFonts w:hint="eastAsia"/>
        </w:rPr>
        <w:t>在河湖空间保护与管控方面，“</w:t>
      </w:r>
      <w:r>
        <w:rPr>
          <w:rFonts w:hint="eastAsia"/>
        </w:rPr>
        <w:t>1</w:t>
      </w:r>
      <w:r>
        <w:rPr>
          <w:rFonts w:hint="eastAsia"/>
        </w:rPr>
        <w:t>号令”要求各区、各相关部门</w:t>
      </w:r>
      <w:r>
        <w:rPr>
          <w:rFonts w:hint="eastAsia"/>
        </w:rPr>
        <w:t>6</w:t>
      </w:r>
      <w:r>
        <w:rPr>
          <w:rFonts w:hint="eastAsia"/>
        </w:rPr>
        <w:t>月底和年底前分别完成市、区管理的河湖管理保护范围矢量化划线落图、报批和公告，并开展永定河、北运河、京密引水渠、十三陵水库等重点水域勘界钉桩。“今年还将启动市、区两级水生态空间划定和管控规划编制，市级重点完成潮白河、北运河和密云水库等水生态空间管控规划，针对不同空间提出明确的分类管控措施。”该负责人说。</w:t>
      </w:r>
    </w:p>
    <w:p w:rsidR="00B95577" w:rsidRDefault="00B95577">
      <w:pPr>
        <w:ind w:firstLine="420"/>
        <w:rPr>
          <w:rFonts w:hint="eastAsia"/>
        </w:rPr>
      </w:pPr>
      <w:r>
        <w:rPr>
          <w:rFonts w:hint="eastAsia"/>
        </w:rPr>
        <w:t>此外，“</w:t>
      </w:r>
      <w:r>
        <w:rPr>
          <w:rFonts w:hint="eastAsia"/>
        </w:rPr>
        <w:t>1</w:t>
      </w:r>
      <w:r>
        <w:rPr>
          <w:rFonts w:hint="eastAsia"/>
        </w:rPr>
        <w:t>号令”还要求全市继续深入推进“清管行动”，集中整治雨污管涵混接、错接，严惩违法排水行为，实现管线清掏率达</w:t>
      </w:r>
      <w:r>
        <w:rPr>
          <w:rFonts w:hint="eastAsia"/>
        </w:rPr>
        <w:t>90%</w:t>
      </w:r>
      <w:r>
        <w:rPr>
          <w:rFonts w:hint="eastAsia"/>
        </w:rPr>
        <w:t>以上，超标管线全部疏通；稳步推进河湖岸线空间开放共享，再划定一批垂钓、滑冰区域；与</w:t>
      </w:r>
      <w:r>
        <w:rPr>
          <w:rFonts w:hint="eastAsia"/>
        </w:rPr>
        <w:t>12345</w:t>
      </w:r>
      <w:r>
        <w:rPr>
          <w:rFonts w:hint="eastAsia"/>
        </w:rPr>
        <w:t>市民服务热线建立工作协调机制，通过日常巡查、实地核查、遥感监测、群众举报等多种方式进一步细化优化河长制工作月通报，强化检查通报工作机制，与市民共同维护美丽河湖。（记者</w:t>
      </w:r>
      <w:r>
        <w:rPr>
          <w:rFonts w:hint="eastAsia"/>
        </w:rPr>
        <w:t xml:space="preserve"> </w:t>
      </w:r>
      <w:r>
        <w:rPr>
          <w:rFonts w:hint="eastAsia"/>
        </w:rPr>
        <w:t>叶晓彦）</w:t>
      </w:r>
    </w:p>
    <w:p w:rsidR="00B95577" w:rsidRDefault="00B95577">
      <w:pPr>
        <w:jc w:val="right"/>
        <w:rPr>
          <w:rFonts w:hint="eastAsia"/>
        </w:rPr>
      </w:pPr>
      <w:r>
        <w:rPr>
          <w:rFonts w:hint="eastAsia"/>
        </w:rPr>
        <w:t>北京日报</w:t>
      </w:r>
      <w:r>
        <w:rPr>
          <w:rFonts w:hint="eastAsia"/>
        </w:rPr>
        <w:t>2020-04-20</w:t>
      </w:r>
    </w:p>
    <w:p w:rsidR="00B95577" w:rsidRDefault="00B95577" w:rsidP="00FE7DC6">
      <w:pPr>
        <w:sectPr w:rsidR="00B95577" w:rsidSect="00FE7DC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A3441" w:rsidRDefault="00EA3441"/>
    <w:sectPr w:rsidR="00EA34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95577"/>
    <w:rsid w:val="00B95577"/>
    <w:rsid w:val="00EA34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9557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9557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B9557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186</Words>
  <Characters>1064</Characters>
  <Application>Microsoft Office Word</Application>
  <DocSecurity>0</DocSecurity>
  <Lines>8</Lines>
  <Paragraphs>2</Paragraphs>
  <ScaleCrop>false</ScaleCrop>
  <Company>Microsoft</Company>
  <LinksUpToDate>false</LinksUpToDate>
  <CharactersWithSpaces>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2022-07-11T10:16:00Z</dcterms:created>
</cp:coreProperties>
</file>