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35B1" w:rsidRDefault="00C435B1">
      <w:pPr>
        <w:pStyle w:val="1"/>
      </w:pPr>
      <w:r>
        <w:rPr>
          <w:rFonts w:hint="eastAsia"/>
        </w:rPr>
        <w:t>富阳区出台防范和惩治统计造假弄虚作假责任制</w:t>
      </w:r>
    </w:p>
    <w:p w:rsidR="00C435B1" w:rsidRDefault="00C435B1">
      <w:r>
        <w:rPr>
          <w:rFonts w:hint="eastAsia"/>
        </w:rPr>
        <w:t xml:space="preserve">　　为贯彻落实国家统计局《关于统计机构负责人防范和惩治统计造假弄虚作假责任制规定（试行）》，全面防范和严肃惩治统计造假、弄虚作假，保障统计数据质量，富阳区统计局从健全法治监督机制，强化严惩违法行为等方面入手，制定下发《建立防范和惩治统计造假弄虚作假责任制的实施办法（试行）》。</w:t>
      </w:r>
      <w:r>
        <w:rPr>
          <w:rFonts w:hint="eastAsia"/>
        </w:rPr>
        <w:t xml:space="preserve"> </w:t>
      </w:r>
    </w:p>
    <w:p w:rsidR="00C435B1" w:rsidRDefault="00C435B1">
      <w:r>
        <w:rPr>
          <w:rFonts w:hint="eastAsia"/>
        </w:rPr>
        <w:t xml:space="preserve">　　一、健全法治监督机制。健全统计违纪违法行为举报工作制度，完善统计违纪违法行为查处机制，严格落实统计违纪违法责任人处分处理建议办法。严格遵守执行统计法律法规规章，推动统计执法队伍建设，组织对统计法执行情况的监督检查，监督执法人员依法开展统计执法监督检查工作，推动落实防范和惩治统计造假、弄虚作假责任制和问责制。</w:t>
      </w:r>
      <w:r>
        <w:rPr>
          <w:rFonts w:hint="eastAsia"/>
        </w:rPr>
        <w:t xml:space="preserve"> </w:t>
      </w:r>
    </w:p>
    <w:p w:rsidR="00C435B1" w:rsidRDefault="00C435B1">
      <w:r>
        <w:rPr>
          <w:rFonts w:hint="eastAsia"/>
        </w:rPr>
        <w:t xml:space="preserve">　　二、健全工作机制。健全统计法治建设制度，推动建立责任体系，明确领导责任、具体责任和监督责任，努力形成从上到下、自始至终防范和惩治统计造假、弄虚作假责任机制。严格落实规范性文件起草、报送、合法性审核、备案等程序，将防范和惩治统计造假、弄虚作假的要求在有关文件中予以体现。</w:t>
      </w:r>
      <w:r>
        <w:rPr>
          <w:rFonts w:hint="eastAsia"/>
        </w:rPr>
        <w:t xml:space="preserve"> </w:t>
      </w:r>
    </w:p>
    <w:p w:rsidR="00C435B1" w:rsidRDefault="00C435B1">
      <w:r>
        <w:rPr>
          <w:rFonts w:hint="eastAsia"/>
        </w:rPr>
        <w:t xml:space="preserve">　　二、健全质量控制体系。健全各专业统计调查制度设计、统计任务布置和统计数据采集、处理、存储、报送和发布等环节的数据质量控制制度，始终将防范和惩治统计造假、弄虚作假责任贯穿于分管专业统计调查工作全过程。</w:t>
      </w:r>
      <w:r>
        <w:rPr>
          <w:rFonts w:hint="eastAsia"/>
        </w:rPr>
        <w:t xml:space="preserve"> </w:t>
      </w:r>
    </w:p>
    <w:p w:rsidR="00C435B1" w:rsidRDefault="00C435B1">
      <w:r>
        <w:rPr>
          <w:rFonts w:hint="eastAsia"/>
        </w:rPr>
        <w:t xml:space="preserve">　　四、健全数据核查机制。组织各专业及时将统计调查和质量核查中发现的统计违纪违法行为线索移交法治机构，支持配合统计执法人员对违纪违法行为进行执法检查和责任追究。</w:t>
      </w:r>
      <w:r>
        <w:rPr>
          <w:rFonts w:hint="eastAsia"/>
        </w:rPr>
        <w:t xml:space="preserve"> </w:t>
      </w:r>
    </w:p>
    <w:p w:rsidR="00C435B1" w:rsidRDefault="00C435B1">
      <w:r>
        <w:rPr>
          <w:rFonts w:hint="eastAsia"/>
        </w:rPr>
        <w:t xml:space="preserve">　　五、强化统筹部署。明确局班子成员及各科室在防范和惩治统计造假、弄虚作假工作中的责任，贯彻落实上级统计部门工作部署，研究制定统计法治建设工作规划、目标要求和具体措施，始终把依法统计依法治统贯穿统计工作各个方面和各个环节，始终把防范和惩治统计造假、弄虚作假工作落到实处。</w:t>
      </w:r>
      <w:r>
        <w:rPr>
          <w:rFonts w:hint="eastAsia"/>
        </w:rPr>
        <w:t xml:space="preserve"> </w:t>
      </w:r>
    </w:p>
    <w:p w:rsidR="00C435B1" w:rsidRDefault="00C435B1">
      <w:r>
        <w:rPr>
          <w:rFonts w:hint="eastAsia"/>
        </w:rPr>
        <w:t xml:space="preserve">　　六、强化领导推动。把防范和惩治统计造假、弄虚作假列入局班子重要议事日程，定期召开班子会议，听取、研究、部署防范和惩治统计造假、弄虚作假工作，确保本单位严格执行统计法律法规，按照统计调查制度组织实施统计调查。</w:t>
      </w:r>
      <w:r>
        <w:rPr>
          <w:rFonts w:hint="eastAsia"/>
        </w:rPr>
        <w:t xml:space="preserve"> </w:t>
      </w:r>
    </w:p>
    <w:p w:rsidR="00C435B1" w:rsidRDefault="00C435B1">
      <w:r>
        <w:rPr>
          <w:rFonts w:hint="eastAsia"/>
        </w:rPr>
        <w:t xml:space="preserve">　　七、强化严惩违法行为。严肃查处统计违纪违法行为，对统计造假、弄虚作假实行“零容忍”。全面推动统计执法检查“双随机”抽查制度，建立企业统计信用制度和统计从业人员信用档案管理制度，支持统计执法机构和执法人员依法查处统计违纪违法案件，严肃追究统计人员统计造假、弄虚作假党纪政纪责任，全面落实统计失信企业公示和联合惩戒制度。</w:t>
      </w:r>
      <w:r>
        <w:rPr>
          <w:rFonts w:hint="eastAsia"/>
        </w:rPr>
        <w:t xml:space="preserve"> </w:t>
      </w:r>
    </w:p>
    <w:p w:rsidR="00C435B1" w:rsidRDefault="00C435B1">
      <w:r>
        <w:rPr>
          <w:rFonts w:hint="eastAsia"/>
        </w:rPr>
        <w:t xml:space="preserve">　　八、强化风险教育。组织指导开展统计法律法规和廉政风险防范教育，将防范和惩治统计造假、弄虚作假纳入全区统计系统廉政建设工作内容，推动增强统计干部依法统计和廉政风险意识。</w:t>
      </w:r>
      <w:r>
        <w:rPr>
          <w:rFonts w:hint="eastAsia"/>
        </w:rPr>
        <w:t xml:space="preserve"> </w:t>
      </w:r>
    </w:p>
    <w:p w:rsidR="00C435B1" w:rsidRDefault="00C435B1">
      <w:r>
        <w:rPr>
          <w:rFonts w:hint="eastAsia"/>
        </w:rPr>
        <w:t xml:space="preserve">　　九、强化队伍建设。配强统计执法人员，提高统计执法人员素质和装备水平，保障统计执法经费和条件，推动树立统计执法权威，增强统计执法机构直接查处统计违纪违法行为能力。</w:t>
      </w:r>
      <w:r>
        <w:rPr>
          <w:rFonts w:hint="eastAsia"/>
        </w:rPr>
        <w:t xml:space="preserve"> </w:t>
      </w:r>
    </w:p>
    <w:p w:rsidR="00C435B1" w:rsidRDefault="00C435B1">
      <w:pPr>
        <w:ind w:firstLine="423"/>
      </w:pPr>
      <w:r>
        <w:rPr>
          <w:rFonts w:hint="eastAsia"/>
        </w:rPr>
        <w:t>十、强化权力约束。对全区统计调查项目审批权、统计调查权、数据评估权、统计执法监督检查权实施监督，及时查处统计权力运行中的违纪违法行为。</w:t>
      </w:r>
      <w:r>
        <w:rPr>
          <w:rFonts w:hint="eastAsia"/>
        </w:rPr>
        <w:t xml:space="preserve"> </w:t>
      </w:r>
    </w:p>
    <w:p w:rsidR="00C435B1" w:rsidRDefault="00C435B1">
      <w:pPr>
        <w:ind w:firstLine="423"/>
        <w:jc w:val="right"/>
      </w:pPr>
      <w:r>
        <w:rPr>
          <w:rFonts w:hint="eastAsia"/>
        </w:rPr>
        <w:t>浙江省统计局</w:t>
      </w:r>
      <w:r>
        <w:rPr>
          <w:rFonts w:hint="eastAsia"/>
        </w:rPr>
        <w:t>2019-02-20</w:t>
      </w:r>
    </w:p>
    <w:p w:rsidR="00C435B1" w:rsidRDefault="00C435B1" w:rsidP="00AF63EF">
      <w:pPr>
        <w:sectPr w:rsidR="00C435B1" w:rsidSect="00AF63EF">
          <w:type w:val="continuous"/>
          <w:pgSz w:w="11906" w:h="16838"/>
          <w:pgMar w:top="1644" w:right="1236" w:bottom="1418" w:left="1814" w:header="851" w:footer="907" w:gutter="0"/>
          <w:pgNumType w:start="1"/>
          <w:cols w:space="720"/>
          <w:docGrid w:type="lines" w:linePitch="341" w:charSpace="2373"/>
        </w:sectPr>
      </w:pPr>
    </w:p>
    <w:p w:rsidR="00EF00AB" w:rsidRDefault="00EF00AB"/>
    <w:sectPr w:rsidR="00EF00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35B1"/>
    <w:rsid w:val="00C435B1"/>
    <w:rsid w:val="00EF00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35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435B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195</Words>
  <Characters>1113</Characters>
  <Application>Microsoft Office Word</Application>
  <DocSecurity>0</DocSecurity>
  <Lines>9</Lines>
  <Paragraphs>2</Paragraphs>
  <ScaleCrop>false</ScaleCrop>
  <Company>Sky123.Org</Company>
  <LinksUpToDate>false</LinksUpToDate>
  <CharactersWithSpaces>1306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2022-09-14T04:11:00Z</dcterms:created>
</cp:coreProperties>
</file>