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Default="0021425A" w:rsidP="00F2505A">
      <w:pPr>
        <w:pStyle w:val="1"/>
      </w:pPr>
      <w:r w:rsidRPr="00F2505A">
        <w:rPr>
          <w:rFonts w:hint="eastAsia"/>
        </w:rPr>
        <w:t>数字文化创意投资价值分析</w:t>
      </w:r>
      <w:r w:rsidRPr="00F2505A">
        <w:t xml:space="preserve"> 成都</w:t>
      </w:r>
      <w:r w:rsidRPr="00F2505A">
        <w:t>“</w:t>
      </w:r>
      <w:r w:rsidRPr="00F2505A">
        <w:t>十四五</w:t>
      </w:r>
      <w:r w:rsidRPr="00F2505A">
        <w:t>”</w:t>
      </w:r>
      <w:r w:rsidRPr="00F2505A">
        <w:t>数字文化创意发展规划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数字文化投资价值如何</w:t>
      </w:r>
      <w:r>
        <w:t>?</w:t>
      </w:r>
      <w:r>
        <w:t>数字创意产业是我国重点培育的</w:t>
      </w:r>
      <w:r>
        <w:t>5</w:t>
      </w:r>
      <w:r>
        <w:t>个产值规模达</w:t>
      </w:r>
      <w:r>
        <w:t>10</w:t>
      </w:r>
      <w:r>
        <w:t>万亿元的支柱产业之一。《进一步支持文化企业发展的规定》指出：</w:t>
      </w:r>
      <w:r>
        <w:t>“</w:t>
      </w:r>
      <w:r>
        <w:t>中央财政和地方财政应通过文化产业发展专项资金等现有资金渠道，创新资金投入方式，完善政策扶持体系，支持文化企业发展。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加大财政对文化科技创新的支持，将文化科技纳入国家相关科技发展规划和计划，加强国家文化和科技融合示范基地建设，积极鼓励文化与科技深度融合，促进文化企业、文化产业转型升级。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根据中研普华研究院《</w:t>
      </w:r>
      <w:r>
        <w:t>2022-2027</w:t>
      </w:r>
      <w:r>
        <w:t>年中国数字文化创意行业现状及发展趋势报告》显示：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随着</w:t>
      </w:r>
      <w:r>
        <w:t>5G</w:t>
      </w:r>
      <w:r>
        <w:t>、虚拟现实</w:t>
      </w:r>
      <w:r>
        <w:t xml:space="preserve"> (VR)</w:t>
      </w:r>
      <w:r>
        <w:t>、区块链等数字技术飞速发展，推动数字创意产业的变革和壮大，推动产业发展达到了新高度。发达国家均高度重视数字创意产业发展，将之视为抢占未来发展先机、巩固技术创新优势、扩大软实力和文化影响力的重要方面。我国数字创意产业已经进入高速成长期，面临着难得的发展机遇，且增长潜力巨大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我国数字创意产业的细分方向包括：设计业、影视与传媒业、数字出版业、动漫游戏业、在线教育、旅游业、人居环境设计业、时尚服饰业、体育健康业、玩具业、文化博物业等，涉及各细分方向的产业数字化、信息装备与软件业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我国数字创意产业的概念与发达国家存在差异，更加注重科技、文化、创意的有机融合与协同发展。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成都“十四五”数字文化创意发展规划</w:t>
      </w:r>
    </w:p>
    <w:p w:rsidR="0021425A" w:rsidRDefault="0021425A" w:rsidP="0021425A">
      <w:pPr>
        <w:ind w:firstLineChars="200" w:firstLine="420"/>
      </w:pPr>
      <w:r>
        <w:t>2021</w:t>
      </w:r>
      <w:r>
        <w:t>年，成都全市文创产业增加值实现</w:t>
      </w:r>
      <w:r>
        <w:t>2073.84</w:t>
      </w:r>
      <w:r>
        <w:t>亿元，首次突破</w:t>
      </w:r>
      <w:r>
        <w:t>2000</w:t>
      </w:r>
      <w:r>
        <w:t>亿元大关，同比增长</w:t>
      </w:r>
      <w:r>
        <w:t>14.83%</w:t>
      </w:r>
      <w:r>
        <w:t>，占全市</w:t>
      </w:r>
      <w:r>
        <w:t>GDP10.4%</w:t>
      </w:r>
      <w:r>
        <w:t>。全市拥有文化产业示范园区</w:t>
      </w:r>
      <w:r>
        <w:t>(</w:t>
      </w:r>
      <w:r>
        <w:t>基地</w:t>
      </w:r>
      <w:r>
        <w:t>)</w:t>
      </w:r>
      <w:r>
        <w:t>国家级</w:t>
      </w:r>
      <w:r>
        <w:t>10</w:t>
      </w:r>
      <w:r>
        <w:t>家、省级</w:t>
      </w:r>
      <w:r>
        <w:t>23</w:t>
      </w:r>
      <w:r>
        <w:t>家，市级</w:t>
      </w:r>
      <w:r>
        <w:t>31</w:t>
      </w:r>
      <w:r>
        <w:t>家。各类书店超过</w:t>
      </w:r>
      <w:r>
        <w:t>3600</w:t>
      </w:r>
      <w:r>
        <w:t>家，</w:t>
      </w:r>
      <w:r>
        <w:t>160</w:t>
      </w:r>
      <w:r>
        <w:t>家博物馆，是过去五年中国电影票房总量最高的五个城市之一，《王者荣耀》《哪吒之魔童降世》等成都造文创产品引爆全球。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“十四五”时期成都世界文创名城建设进入新阶段。</w:t>
      </w:r>
      <w:r>
        <w:t>2022</w:t>
      </w:r>
      <w:r>
        <w:t>年</w:t>
      </w:r>
      <w:r>
        <w:t>2</w:t>
      </w:r>
      <w:r>
        <w:t>月</w:t>
      </w:r>
      <w:r>
        <w:t>16</w:t>
      </w:r>
      <w:r>
        <w:t>日，成都市文产办、成都市文广旅局召开新闻发布会，正式对外发布了这一《规划》，并就《规划》进行了发布和解读。《规划》的发布，标志着成都市未来五年世界文创名城建设具备了纲领性指引。值得注意的是，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更早前，成都已经率先发布了《成都市数字文化创意产业发展“十四五”规划》，成为全国首个针对数字文创产业制定“十四五”规划的省会和副省级城市。“十四五”时期，成都文创产业将深度融入国民经济体系，在服务国家重大战略、培育新的经济增长点、赋能经济社会发展方面发挥更大作用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数字文化创意投资价值分析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数字创意产业发展取决于想象能力、制造能力和知识水平，而想象力起到关键的引领和组织作用。数字文化创意技术装备的创新提升需要高想象能力和高制造能力，数字内容的创新发展需要高想象能力、高制造能力和高知识水平，创新设计的发展需要高想象能力和高知识水平。</w:t>
      </w:r>
    </w:p>
    <w:p w:rsidR="0021425A" w:rsidRDefault="0021425A" w:rsidP="0021425A">
      <w:pPr>
        <w:ind w:firstLineChars="200" w:firstLine="420"/>
      </w:pPr>
      <w:r>
        <w:rPr>
          <w:rFonts w:hint="eastAsia"/>
        </w:rPr>
        <w:t>随着数字创意产业积极引入新型数字技术，产业结构和商业模式不断变革和创新，产业边界不确定性增强且具有强大的内生动力。数字技术企业通过加快布局数字创意产业，借助自身技术和平台优势，推动了网络文学、影视、游戏、动漫、音乐、体育等产业领域的快速发展。</w:t>
      </w:r>
    </w:p>
    <w:p w:rsidR="0021425A" w:rsidRDefault="0021425A" w:rsidP="00F2505A">
      <w:pPr>
        <w:jc w:val="right"/>
      </w:pPr>
      <w:r w:rsidRPr="00F2505A">
        <w:rPr>
          <w:rFonts w:hint="eastAsia"/>
        </w:rPr>
        <w:t>中研网</w:t>
      </w:r>
      <w:r>
        <w:rPr>
          <w:rFonts w:hint="eastAsia"/>
        </w:rPr>
        <w:t>2022-4-25</w:t>
      </w:r>
    </w:p>
    <w:p w:rsidR="0021425A" w:rsidRDefault="0021425A" w:rsidP="009A151B">
      <w:pPr>
        <w:sectPr w:rsidR="0021425A" w:rsidSect="009A15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5EE7" w:rsidRDefault="00CA5EE7"/>
    <w:sectPr w:rsidR="00CA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25A"/>
    <w:rsid w:val="0021425A"/>
    <w:rsid w:val="00CA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42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42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2022-07-05T14:06:00Z</dcterms:created>
</cp:coreProperties>
</file>