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8F1" w:rsidRDefault="00EE18F1">
      <w:pPr>
        <w:pStyle w:val="1"/>
      </w:pPr>
      <w:r>
        <w:rPr>
          <w:rFonts w:hint="eastAsia"/>
        </w:rPr>
        <w:t>丽水市多方式打造全方位统计监督体系</w:t>
      </w:r>
    </w:p>
    <w:p w:rsidR="00EE18F1" w:rsidRDefault="00EE18F1">
      <w:pPr>
        <w:ind w:firstLine="420"/>
        <w:jc w:val="left"/>
      </w:pPr>
      <w:r>
        <w:rPr>
          <w:rFonts w:hint="eastAsia"/>
        </w:rPr>
        <w:t>统计监督是《统计法》赋予统计的“三大”职能之一，是实现依法统计和确保统计数据真实准确的重要手段。为更好发挥统计监督职能作用，近年来，丽水市统计局积极创新方式方法，综合运用统计法治监督、业务监督、纪律监督、社会监督等方式，推动形成全方位、立体化的统计监督体系。</w:t>
      </w:r>
    </w:p>
    <w:p w:rsidR="00EE18F1" w:rsidRDefault="00EE18F1">
      <w:pPr>
        <w:ind w:firstLine="420"/>
        <w:jc w:val="left"/>
      </w:pPr>
      <w:r>
        <w:rPr>
          <w:rFonts w:hint="eastAsia"/>
        </w:rPr>
        <w:t>一、做深统计法治监督。一是始终坚持问题导向，系统梳理统计监督各项工作制度，建立健全《丽水市统计数据质量管控实施细则和专业规范》，以实施细则、管控台账、管控指数编制、专业管控规范等为举措，进一步完善统计数据质量管控制度体系，对统计数据质量管控实现量化管理。二是结合当前重点工作，在全面落实防范和惩治统计造假、弄虚作假工作中制定责任制实施办法，在丽水市“争先创优”行动中制定统计数据质量管理和责任追究办法，使统计监督有章可循。三是建立统计监督信息公开机制，实现统计监督的规则公开、程序公开、结果公开，并按照国家统计信用体系建设的要求，在丽水市局官网设立统计信用专栏，加强对统计失信企业的公示和统计领域严重失信企业的联合惩戒。</w:t>
      </w:r>
    </w:p>
    <w:p w:rsidR="00EE18F1" w:rsidRDefault="00EE18F1">
      <w:pPr>
        <w:ind w:firstLine="420"/>
        <w:jc w:val="left"/>
      </w:pPr>
      <w:r>
        <w:rPr>
          <w:rFonts w:hint="eastAsia"/>
        </w:rPr>
        <w:t>二、做足统计业务监督。一是坚持召开统计月度例会，加强对经济形势、重点指标的分析研究，充分利用掌握的统计信息，对社会经济的运行状态进行定量检查、监督预警，对地区经济运行中可能出现的偏差提出合理矫正建议。二是实施质量核查、随机抽查、交叉检查“三位一体”的统计执法监督机制，始终保持对数据质量监督检查的高压态势，以统计执法监督提高统计数据质量。今年，全市共执法检查企业</w:t>
      </w:r>
      <w:r>
        <w:rPr>
          <w:rFonts w:hint="eastAsia"/>
        </w:rPr>
        <w:t>(</w:t>
      </w:r>
      <w:r>
        <w:rPr>
          <w:rFonts w:hint="eastAsia"/>
        </w:rPr>
        <w:t>单位</w:t>
      </w:r>
      <w:r>
        <w:rPr>
          <w:rFonts w:hint="eastAsia"/>
        </w:rPr>
        <w:t>)255</w:t>
      </w:r>
      <w:r>
        <w:rPr>
          <w:rFonts w:hint="eastAsia"/>
        </w:rPr>
        <w:t>家，其中“双随机”</w:t>
      </w:r>
      <w:r>
        <w:rPr>
          <w:rFonts w:hint="eastAsia"/>
        </w:rPr>
        <w:t>206</w:t>
      </w:r>
      <w:r>
        <w:rPr>
          <w:rFonts w:hint="eastAsia"/>
        </w:rPr>
        <w:t>家，核查企业（项目）</w:t>
      </w:r>
      <w:r>
        <w:rPr>
          <w:rFonts w:hint="eastAsia"/>
        </w:rPr>
        <w:t>273</w:t>
      </w:r>
      <w:r>
        <w:rPr>
          <w:rFonts w:hint="eastAsia"/>
        </w:rPr>
        <w:t>家。三是分别建立统计部门与农业农村局、发改委、住建局等单位联席会议制度，加强对部门统计工作的综合协调、服务管理和监督检查，要求双方及时交流共享关键性指标变动情况，促使形成强大监督合力。四是严格落实领导干部违规干预统计工作记录台账报送制度，结合执法案件审理情况，每季度上报《领导干部违规干预统计工作汇总表》，确保统计独立调查、独立报告、独立监督。</w:t>
      </w:r>
    </w:p>
    <w:p w:rsidR="00EE18F1" w:rsidRDefault="00EE18F1">
      <w:pPr>
        <w:ind w:firstLine="420"/>
        <w:jc w:val="left"/>
      </w:pPr>
      <w:r>
        <w:rPr>
          <w:rFonts w:hint="eastAsia"/>
        </w:rPr>
        <w:t>三、做严统计纪律监督。一是着力推动统计监督与纪检监察监督统筹衔接、有机贯通、相互协调，健全完善双方问题线索受理、移送、通报、研判、反馈等工作机制。今年与纪检监察机关合作，对</w:t>
      </w:r>
      <w:r>
        <w:rPr>
          <w:rFonts w:hint="eastAsia"/>
        </w:rPr>
        <w:t>2013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月以来发现的统计领域数字造假问题线索进行大起底大排查，收到各类问题线索</w:t>
      </w:r>
      <w:r>
        <w:rPr>
          <w:rFonts w:hint="eastAsia"/>
        </w:rPr>
        <w:t>139</w:t>
      </w:r>
      <w:r>
        <w:rPr>
          <w:rFonts w:hint="eastAsia"/>
        </w:rPr>
        <w:t>条，均进行分类梳理核查。二是着力开展“清廉统计”品牌建设，将筑牢统计数据质量防线、强化监督执纪问责作为重点工作深入推进。全市</w:t>
      </w:r>
      <w:r>
        <w:rPr>
          <w:rFonts w:hint="eastAsia"/>
        </w:rPr>
        <w:t>9</w:t>
      </w:r>
      <w:r>
        <w:rPr>
          <w:rFonts w:hint="eastAsia"/>
        </w:rPr>
        <w:t>个县（市、区）均结合“清廉统计”品牌打造深入开展防范和惩治统计造假、弄虚作假专项行动，狠抓源头数据质量，为全市统计工作提供了强有力的纪律保障。三是在统计执法检查中，专设执纪监督组，由市纪委市监委机关和市纪委市监委派驻纪检监察组抽调人员组成，负责对统计机构和有关部门履行情况的监督检查，强化了执法检查工作纪律。</w:t>
      </w:r>
    </w:p>
    <w:p w:rsidR="00EE18F1" w:rsidRDefault="00EE18F1">
      <w:pPr>
        <w:ind w:firstLine="420"/>
        <w:jc w:val="left"/>
      </w:pPr>
      <w:r>
        <w:rPr>
          <w:rFonts w:hint="eastAsia"/>
        </w:rPr>
        <w:t>四、做广统计社会监督。一是制定《丽水市统计局统计违法举报管理工作制度》，畅通统计违法举报渠道，在丽水市局官网公布统计违法举报方式及途径，公开统计违法举报电话、电子邮箱、书信或者来访举报地址，并按照规定流程受理、核实和处理统计违法举报案件。二是结合统计开放日、中国宪法日、统计法颁布纪念日等契机，运用各种媒体，积极面向社会公众广泛宣传统计法律法规知识，努力让更多群众了解统计、参与统计、监督统计。三是主动邀请市人大、政协委员参与统计监督工作，对改进统计工作提出建设性意见建议，如今年一名政协委员结合统计现状，提出“关于加强统计监督工作的建议”的提案，对提升统计监督水平起到了积极推动作用。</w:t>
      </w:r>
    </w:p>
    <w:p w:rsidR="00EE18F1" w:rsidRDefault="00EE18F1">
      <w:pPr>
        <w:ind w:firstLine="420"/>
        <w:jc w:val="right"/>
      </w:pPr>
      <w:r>
        <w:rPr>
          <w:rFonts w:hint="eastAsia"/>
        </w:rPr>
        <w:t>浙江省统计局</w:t>
      </w:r>
      <w:r>
        <w:rPr>
          <w:rFonts w:hint="eastAsia"/>
        </w:rPr>
        <w:t>2020-12-25</w:t>
      </w:r>
    </w:p>
    <w:p w:rsidR="00EE18F1" w:rsidRDefault="00EE18F1" w:rsidP="00AF4A3B">
      <w:pPr>
        <w:sectPr w:rsidR="00EE18F1" w:rsidSect="00AF4A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07A46" w:rsidRDefault="00807A46"/>
    <w:sectPr w:rsidR="00807A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18F1"/>
    <w:rsid w:val="00807A46"/>
    <w:rsid w:val="00EE1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E18F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E18F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1282</Characters>
  <Application>Microsoft Office Word</Application>
  <DocSecurity>0</DocSecurity>
  <Lines>10</Lines>
  <Paragraphs>3</Paragraphs>
  <ScaleCrop>false</ScaleCrop>
  <Company>Sky123.Org</Company>
  <LinksUpToDate>false</LinksUpToDate>
  <CharactersWithSpaces>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2022-09-14T04:53:00Z</dcterms:created>
</cp:coreProperties>
</file>