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036" w:rsidRDefault="00395036">
      <w:pPr>
        <w:pStyle w:val="1"/>
      </w:pPr>
      <w:r>
        <w:rPr>
          <w:rFonts w:hint="eastAsia"/>
        </w:rPr>
        <w:t>丽水市“全程管理”提升统计执法检查水平</w:t>
      </w:r>
    </w:p>
    <w:p w:rsidR="00395036" w:rsidRDefault="00395036">
      <w:pPr>
        <w:ind w:firstLine="420"/>
        <w:jc w:val="left"/>
      </w:pPr>
      <w:r>
        <w:rPr>
          <w:rFonts w:hint="eastAsia"/>
        </w:rPr>
        <w:t>统计执法检查是实现依法统计、依法治统的重要手段。为加强防范和惩治统计造假，丽水市统计局以提高数据质量为中心，以实施过程控制为重点，对统计执法检查进行事前、事中、事后全程质量管理，不断提升统计执法检查规范化、科学化水平。</w:t>
      </w:r>
    </w:p>
    <w:p w:rsidR="00395036" w:rsidRDefault="00395036">
      <w:pPr>
        <w:ind w:firstLine="420"/>
        <w:jc w:val="left"/>
      </w:pPr>
      <w:r>
        <w:rPr>
          <w:rFonts w:hint="eastAsia"/>
        </w:rPr>
        <w:t>坚持“三个到位”，做实事前准备。一是方案制定到位。制定《</w:t>
      </w:r>
      <w:r>
        <w:rPr>
          <w:rFonts w:hint="eastAsia"/>
        </w:rPr>
        <w:t>2020</w:t>
      </w:r>
      <w:r>
        <w:rPr>
          <w:rFonts w:hint="eastAsia"/>
        </w:rPr>
        <w:t>年全市统计法治工作要点》，强调加大统计执法检查力度。印发全市防范和惩治统计造假专项执纪执法检查实施方案、“双随机”抽查工作通知，明确检查时间、内容、对象等要素，对年度检查作出总体安排。根据省局移交案件情况，一对一制定执法检查方案，确保检查力度不减。二是人员安排到位。为培育一支统计执法中坚力量，</w:t>
      </w:r>
      <w:r>
        <w:rPr>
          <w:rFonts w:hint="eastAsia"/>
        </w:rPr>
        <w:t>2020</w:t>
      </w:r>
      <w:r>
        <w:rPr>
          <w:rFonts w:hint="eastAsia"/>
        </w:rPr>
        <w:t>年建立统计执法骨干人才库，重点进行执法理论和执法实务培训。截至目前，已成熟培育</w:t>
      </w:r>
      <w:r>
        <w:rPr>
          <w:rFonts w:hint="eastAsia"/>
        </w:rPr>
        <w:t>38</w:t>
      </w:r>
      <w:r>
        <w:rPr>
          <w:rFonts w:hint="eastAsia"/>
        </w:rPr>
        <w:t>位市县执法骨干。同时，依据各项执法检查特点，按照地域回避原则，配齐配强配精执法人员、专业人员、监督人员。三是情况调度到位。为提高执法检查的针对性和有效性，对检查对象和检查指标作出科学调度。其中，检查对象优先安排省局移交案件、基层执法线索举报和专业核查质量问题企业，并根据阶段执法检查情况，将执法检查力度不大、查处案件较少、处罚力度较轻的县（市、区）作为重点执法地区。</w:t>
      </w:r>
    </w:p>
    <w:p w:rsidR="00395036" w:rsidRDefault="00395036">
      <w:pPr>
        <w:ind w:firstLine="420"/>
        <w:jc w:val="left"/>
      </w:pPr>
      <w:r>
        <w:rPr>
          <w:rFonts w:hint="eastAsia"/>
        </w:rPr>
        <w:t>把好“三道关口”，严格事中实施。一是严把“问题关”。在执法检查中始终坚持问题导向，重点查验指标不匹配、问题难解释的企业，有效清除风险隐患、夯实基础数据。如针对省局反馈缙云县贸易企业、莲都区和开发区工业企业数据质量问题，执法检查组奔着问题去、盯住问题查，做好执法数据的认定和取证工作。二是严把“普法关”。执法现场就是普法课堂。在执法同时，注重向企业宣传统计法、统计方法制度、企业统计信用管理办法等制度规定，对当事人耐心做好以案释法工作，做到普法、执法双轮驱动，努力营造“不敢假、不能假、不想假”的数据报送浓厚氛围。三是严把“技术关”。积极推进互联网</w:t>
      </w:r>
      <w:r>
        <w:rPr>
          <w:rFonts w:hint="eastAsia"/>
        </w:rPr>
        <w:t>+</w:t>
      </w:r>
      <w:r>
        <w:rPr>
          <w:rFonts w:hint="eastAsia"/>
        </w:rPr>
        <w:t>执法，执法人员充分运用“浙政钉·掌上执法系统”，根据企业实际情况，对检查事项表单逐一核对、录入，并完成电子签名工作，全程留下监管痕迹，不断提高执法效率和质量。</w:t>
      </w:r>
    </w:p>
    <w:p w:rsidR="00395036" w:rsidRDefault="00395036">
      <w:pPr>
        <w:ind w:firstLine="420"/>
        <w:jc w:val="left"/>
      </w:pPr>
      <w:r>
        <w:rPr>
          <w:rFonts w:hint="eastAsia"/>
        </w:rPr>
        <w:t>开展“三大行动”，强化事后问效。一是开展“问题清零”行动。不断优化执法检查流程，原则要求检查当天召开专题会议，讨论检查情况，并于现场检查结束后</w:t>
      </w:r>
      <w:r>
        <w:rPr>
          <w:rFonts w:hint="eastAsia"/>
        </w:rPr>
        <w:t>15</w:t>
      </w:r>
      <w:r>
        <w:rPr>
          <w:rFonts w:hint="eastAsia"/>
        </w:rPr>
        <w:t>个工作日内形成检查报告，提出整改建议，及时向检查对象反馈，要求做到即知即改、立行立改。二是开展“通报晾晒”行动。充分利用“行政处罚公开”平台，主动向社会公开涉嫌提供不真实统计资料等行政处罚案件情况，今年已公开</w:t>
      </w:r>
      <w:r>
        <w:rPr>
          <w:rFonts w:hint="eastAsia"/>
        </w:rPr>
        <w:t>13</w:t>
      </w:r>
      <w:r>
        <w:rPr>
          <w:rFonts w:hint="eastAsia"/>
        </w:rPr>
        <w:t>件。在局官网设立统计信用专栏，对部分典型统计违法企业进行曝光，将严重失信企业和个人推送至共享信用平台，实施联合惩戒。每半年、年度通报全市统计执法检查情况，公开晾晒检查单位数、立案数、罚款数等情况，以通报倒逼进度提速、责任落实。三是开展“联动督办”行动。根据执法检查情况，主动加强与市纪检监察部门沟通协作，及时移送统计违纪违法线索，健全完善双方问题线索受理、移送、通报、研判、反馈等工作机制，切实做到对统计造假、弄虚作假“零容忍”。</w:t>
      </w:r>
    </w:p>
    <w:p w:rsidR="00395036" w:rsidRDefault="00395036">
      <w:pPr>
        <w:ind w:firstLine="420"/>
        <w:jc w:val="right"/>
      </w:pPr>
      <w:r>
        <w:rPr>
          <w:rFonts w:hint="eastAsia"/>
        </w:rPr>
        <w:t>浙江省统计局</w:t>
      </w:r>
      <w:r>
        <w:rPr>
          <w:rFonts w:hint="eastAsia"/>
        </w:rPr>
        <w:t>2020-10-23</w:t>
      </w:r>
    </w:p>
    <w:p w:rsidR="00395036" w:rsidRDefault="00395036" w:rsidP="00AF4A3B">
      <w:pPr>
        <w:sectPr w:rsidR="00395036" w:rsidSect="00AF4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52C98" w:rsidRDefault="00652C98"/>
    <w:sectPr w:rsidR="00652C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5036"/>
    <w:rsid w:val="00395036"/>
    <w:rsid w:val="00652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50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50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1112</Characters>
  <Application>Microsoft Office Word</Application>
  <DocSecurity>0</DocSecurity>
  <Lines>9</Lines>
  <Paragraphs>2</Paragraphs>
  <ScaleCrop>false</ScaleCrop>
  <Company>Sky123.Org</Company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2022-09-14T04:53:00Z</dcterms:created>
</cp:coreProperties>
</file>