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FB" w:rsidRDefault="00333AFB" w:rsidP="00B6707A">
      <w:pPr>
        <w:pStyle w:val="1"/>
        <w:ind w:firstLine="640"/>
      </w:pPr>
      <w:r>
        <w:rPr>
          <w:rFonts w:hint="eastAsia"/>
        </w:rPr>
        <w:t>《东莞市商务局加工贸易边角废料内销网络交易管理办法实施细则》解读</w:t>
      </w:r>
    </w:p>
    <w:p w:rsidR="00333AFB" w:rsidRDefault="00333AFB">
      <w:pPr>
        <w:ind w:firstLine="420"/>
        <w:jc w:val="left"/>
      </w:pPr>
      <w:r>
        <w:rPr>
          <w:rFonts w:hint="eastAsia"/>
        </w:rPr>
        <w:t>根据《东莞市加工贸易边角废料内销网络交易管理办法》（东府办〔</w:t>
      </w:r>
      <w:r>
        <w:rPr>
          <w:rFonts w:hint="eastAsia"/>
        </w:rPr>
        <w:t>2020</w:t>
      </w:r>
      <w:r>
        <w:rPr>
          <w:rFonts w:hint="eastAsia"/>
        </w:rPr>
        <w:t>〕</w:t>
      </w:r>
      <w:r>
        <w:rPr>
          <w:rFonts w:hint="eastAsia"/>
        </w:rPr>
        <w:t>45</w:t>
      </w:r>
      <w:r>
        <w:rPr>
          <w:rFonts w:hint="eastAsia"/>
        </w:rPr>
        <w:t>号）有关规定，经市政府同意，东莞市商务局制定了《东莞市商务局加工贸易边角废料内销网络交易管理办法实施细则》（东商务〔</w:t>
      </w:r>
      <w:r>
        <w:rPr>
          <w:rFonts w:hint="eastAsia"/>
        </w:rPr>
        <w:t>2020</w:t>
      </w:r>
      <w:r>
        <w:rPr>
          <w:rFonts w:hint="eastAsia"/>
        </w:rPr>
        <w:t>〕</w:t>
      </w:r>
      <w:r>
        <w:rPr>
          <w:rFonts w:hint="eastAsia"/>
        </w:rPr>
        <w:t>82</w:t>
      </w:r>
      <w:r>
        <w:rPr>
          <w:rFonts w:hint="eastAsia"/>
        </w:rPr>
        <w:t>号，以下简称《实施细则》）。为了更好地理解和贯彻执行《实施细则》，东莞市商务局对有关内容解读如下：</w:t>
      </w:r>
    </w:p>
    <w:p w:rsidR="00333AFB" w:rsidRDefault="00333AFB">
      <w:pPr>
        <w:ind w:firstLine="420"/>
        <w:jc w:val="left"/>
      </w:pPr>
      <w:r>
        <w:rPr>
          <w:rFonts w:hint="eastAsia"/>
        </w:rPr>
        <w:t>一、关于《实施细则》修订背景及目的</w:t>
      </w:r>
    </w:p>
    <w:p w:rsidR="00333AFB" w:rsidRDefault="00333AFB">
      <w:pPr>
        <w:ind w:firstLine="420"/>
        <w:jc w:val="left"/>
      </w:pPr>
      <w:r>
        <w:rPr>
          <w:rFonts w:hint="eastAsia"/>
        </w:rPr>
        <w:t>根据《东莞市加工贸易废料网上交易管理暂行办法》（东府办〔</w:t>
      </w:r>
      <w:r>
        <w:rPr>
          <w:rFonts w:hint="eastAsia"/>
        </w:rPr>
        <w:t>2015</w:t>
      </w:r>
      <w:r>
        <w:rPr>
          <w:rFonts w:hint="eastAsia"/>
        </w:rPr>
        <w:t>〕</w:t>
      </w:r>
      <w:r>
        <w:rPr>
          <w:rFonts w:hint="eastAsia"/>
        </w:rPr>
        <w:t>78</w:t>
      </w:r>
      <w:r>
        <w:rPr>
          <w:rFonts w:hint="eastAsia"/>
        </w:rPr>
        <w:t>号，以下简称《暂行办法》）的规定，</w:t>
      </w:r>
      <w:r>
        <w:rPr>
          <w:rFonts w:hint="eastAsia"/>
        </w:rPr>
        <w:t>2015</w:t>
      </w:r>
      <w:r>
        <w:rPr>
          <w:rFonts w:hint="eastAsia"/>
        </w:rPr>
        <w:t>年</w:t>
      </w:r>
      <w:r>
        <w:rPr>
          <w:rFonts w:hint="eastAsia"/>
        </w:rPr>
        <w:t>8</w:t>
      </w:r>
      <w:r>
        <w:rPr>
          <w:rFonts w:hint="eastAsia"/>
        </w:rPr>
        <w:t>月</w:t>
      </w:r>
      <w:r>
        <w:rPr>
          <w:rFonts w:hint="eastAsia"/>
        </w:rPr>
        <w:t>14</w:t>
      </w:r>
      <w:r>
        <w:rPr>
          <w:rFonts w:hint="eastAsia"/>
        </w:rPr>
        <w:t>日市商务局制定了《东莞市商务局加工贸易废料网上交易管理暂行办法实施细则》（东商务〔</w:t>
      </w:r>
      <w:r>
        <w:rPr>
          <w:rFonts w:hint="eastAsia"/>
        </w:rPr>
        <w:t>2015</w:t>
      </w:r>
      <w:r>
        <w:rPr>
          <w:rFonts w:hint="eastAsia"/>
        </w:rPr>
        <w:t>〕</w:t>
      </w:r>
      <w:r>
        <w:rPr>
          <w:rFonts w:hint="eastAsia"/>
        </w:rPr>
        <w:t>323</w:t>
      </w:r>
      <w:r>
        <w:rPr>
          <w:rFonts w:hint="eastAsia"/>
        </w:rPr>
        <w:t>号，以下简称《细则》），该《细则》将于</w:t>
      </w:r>
      <w:r>
        <w:rPr>
          <w:rFonts w:hint="eastAsia"/>
        </w:rPr>
        <w:t>2020</w:t>
      </w:r>
      <w:r>
        <w:rPr>
          <w:rFonts w:hint="eastAsia"/>
        </w:rPr>
        <w:t>年</w:t>
      </w:r>
      <w:r>
        <w:rPr>
          <w:rFonts w:hint="eastAsia"/>
        </w:rPr>
        <w:t>8</w:t>
      </w:r>
      <w:r>
        <w:rPr>
          <w:rFonts w:hint="eastAsia"/>
        </w:rPr>
        <w:t>月</w:t>
      </w:r>
      <w:r>
        <w:rPr>
          <w:rFonts w:hint="eastAsia"/>
        </w:rPr>
        <w:t>31</w:t>
      </w:r>
      <w:r>
        <w:rPr>
          <w:rFonts w:hint="eastAsia"/>
        </w:rPr>
        <w:t>日失效。为贯彻落实国务院、海关总署及广东省的有关文件精神，保障我市加工贸易边角废料交易监管改革继续顺利推进，</w:t>
      </w:r>
      <w:r>
        <w:rPr>
          <w:rFonts w:hint="eastAsia"/>
        </w:rPr>
        <w:t>2020</w:t>
      </w:r>
      <w:r>
        <w:rPr>
          <w:rFonts w:hint="eastAsia"/>
        </w:rPr>
        <w:t>年</w:t>
      </w:r>
      <w:r>
        <w:rPr>
          <w:rFonts w:hint="eastAsia"/>
        </w:rPr>
        <w:t>7</w:t>
      </w:r>
      <w:r>
        <w:rPr>
          <w:rFonts w:hint="eastAsia"/>
        </w:rPr>
        <w:t>月</w:t>
      </w:r>
      <w:r>
        <w:rPr>
          <w:rFonts w:hint="eastAsia"/>
        </w:rPr>
        <w:t>16</w:t>
      </w:r>
      <w:r>
        <w:rPr>
          <w:rFonts w:hint="eastAsia"/>
        </w:rPr>
        <w:t>日经市人民政府同意，市府办在《暂行办法》的基础上重新修订并印发了《东莞市加工贸易边角废料内销网络交易管理办法》（东府办〔</w:t>
      </w:r>
      <w:r>
        <w:rPr>
          <w:rFonts w:hint="eastAsia"/>
        </w:rPr>
        <w:t>2020</w:t>
      </w:r>
      <w:r>
        <w:rPr>
          <w:rFonts w:hint="eastAsia"/>
        </w:rPr>
        <w:t>〕</w:t>
      </w:r>
      <w:r>
        <w:rPr>
          <w:rFonts w:hint="eastAsia"/>
        </w:rPr>
        <w:t>45</w:t>
      </w:r>
      <w:r>
        <w:rPr>
          <w:rFonts w:hint="eastAsia"/>
        </w:rPr>
        <w:t>号，以下简称《管理办法》）。</w:t>
      </w:r>
    </w:p>
    <w:p w:rsidR="00333AFB" w:rsidRDefault="00333AFB">
      <w:pPr>
        <w:ind w:firstLine="420"/>
        <w:jc w:val="left"/>
      </w:pPr>
      <w:r>
        <w:rPr>
          <w:rFonts w:hint="eastAsia"/>
        </w:rPr>
        <w:t>根据《管理办法》第十五条“平台管理细则等由市商务部门会同其他相关管理部门另行制定”的规定，市商务局会同海关、供销社、公安、生态环境、市场监管等有关部门，按照国家、省现行政策文件的规定及《管理办法》的要求，对旧《细则》进行重新修订。</w:t>
      </w:r>
    </w:p>
    <w:p w:rsidR="00333AFB" w:rsidRDefault="00333AFB">
      <w:pPr>
        <w:ind w:firstLine="420"/>
        <w:jc w:val="left"/>
      </w:pPr>
      <w:r>
        <w:rPr>
          <w:rFonts w:hint="eastAsia"/>
        </w:rPr>
        <w:t>二、主要修订内容</w:t>
      </w:r>
    </w:p>
    <w:p w:rsidR="00333AFB" w:rsidRDefault="00333AFB">
      <w:pPr>
        <w:ind w:firstLine="420"/>
        <w:jc w:val="left"/>
      </w:pPr>
      <w:r>
        <w:rPr>
          <w:rFonts w:hint="eastAsia"/>
        </w:rPr>
        <w:t>《实施细则》主要包括总则、交易资格申请及认定、交易流程管理、法律责任及附则等共</w:t>
      </w:r>
      <w:r>
        <w:rPr>
          <w:rFonts w:hint="eastAsia"/>
        </w:rPr>
        <w:t>5</w:t>
      </w:r>
      <w:r>
        <w:rPr>
          <w:rFonts w:hint="eastAsia"/>
        </w:rPr>
        <w:t>章</w:t>
      </w:r>
      <w:r>
        <w:rPr>
          <w:rFonts w:hint="eastAsia"/>
        </w:rPr>
        <w:t>34</w:t>
      </w:r>
      <w:r>
        <w:rPr>
          <w:rFonts w:hint="eastAsia"/>
        </w:rPr>
        <w:t>条内容。对比旧《细则》，修订的重点内容如下：</w:t>
      </w:r>
    </w:p>
    <w:p w:rsidR="00333AFB" w:rsidRDefault="00333AFB">
      <w:pPr>
        <w:ind w:firstLine="420"/>
        <w:jc w:val="left"/>
      </w:pPr>
      <w:r>
        <w:rPr>
          <w:rFonts w:hint="eastAsia"/>
        </w:rPr>
        <w:t>（一）拓宽内销网络交易的适用对象及范围。根据《海关总署关于全面推广加工贸易边角废料内销网上公开拍卖共管机制的公告》（海关总署公告</w:t>
      </w:r>
      <w:r>
        <w:rPr>
          <w:rFonts w:hint="eastAsia"/>
        </w:rPr>
        <w:t>2018</w:t>
      </w:r>
      <w:r>
        <w:rPr>
          <w:rFonts w:hint="eastAsia"/>
        </w:rPr>
        <w:t>年第</w:t>
      </w:r>
      <w:r>
        <w:rPr>
          <w:rFonts w:hint="eastAsia"/>
        </w:rPr>
        <w:t>218</w:t>
      </w:r>
      <w:r>
        <w:rPr>
          <w:rFonts w:hint="eastAsia"/>
        </w:rPr>
        <w:t>号</w:t>
      </w:r>
      <w:r>
        <w:rPr>
          <w:rFonts w:hint="eastAsia"/>
        </w:rPr>
        <w:t>)</w:t>
      </w:r>
      <w:r>
        <w:rPr>
          <w:rFonts w:hint="eastAsia"/>
        </w:rPr>
        <w:t>、《广东省加工贸易边角废料内销网络交易管理办法》（粤署加发［</w:t>
      </w:r>
      <w:r>
        <w:rPr>
          <w:rFonts w:hint="eastAsia"/>
        </w:rPr>
        <w:t>2018</w:t>
      </w:r>
      <w:r>
        <w:rPr>
          <w:rFonts w:hint="eastAsia"/>
        </w:rPr>
        <w:t>］</w:t>
      </w:r>
      <w:r>
        <w:rPr>
          <w:rFonts w:hint="eastAsia"/>
        </w:rPr>
        <w:t>21</w:t>
      </w:r>
      <w:r>
        <w:rPr>
          <w:rFonts w:hint="eastAsia"/>
        </w:rPr>
        <w:t>号）及《东莞市加工贸易边角废料内销网络交易管理办法》（东府办〔</w:t>
      </w:r>
      <w:r>
        <w:rPr>
          <w:rFonts w:hint="eastAsia"/>
        </w:rPr>
        <w:t>2020</w:t>
      </w:r>
      <w:r>
        <w:rPr>
          <w:rFonts w:hint="eastAsia"/>
        </w:rPr>
        <w:t>〕</w:t>
      </w:r>
      <w:r>
        <w:rPr>
          <w:rFonts w:hint="eastAsia"/>
        </w:rPr>
        <w:t>45</w:t>
      </w:r>
      <w:r>
        <w:rPr>
          <w:rFonts w:hint="eastAsia"/>
        </w:rPr>
        <w:t>号）等有关规定要求，在新《细则》中重新明确了“边角废料”及“内销网络交易”的定义，拓宽了网络交易的对象范围，不仅仅是边角料，还包括副产品、残次品、受灾保税货物。</w:t>
      </w:r>
    </w:p>
    <w:p w:rsidR="00333AFB" w:rsidRDefault="00333AFB">
      <w:pPr>
        <w:ind w:firstLine="420"/>
        <w:jc w:val="left"/>
      </w:pPr>
      <w:r>
        <w:rPr>
          <w:rFonts w:hint="eastAsia"/>
        </w:rPr>
        <w:t>（二）明确平台运营单位的选定方式及职责要求。新《细则》第四条明确提出“平台运营单位由市供销社委托符合资质的拍卖机构承担。”同时，专门增加了第二款“平台运营单位负责做好日常维护及技术升级，为平台提供高效、便捷、有序的信息交易系统，负责平台数据的安全性，为平台数据提供备份、加密保护和安全管理服务，满足三级及以上国家等级保护安全标准。”</w:t>
      </w:r>
    </w:p>
    <w:p w:rsidR="00333AFB" w:rsidRDefault="00333AFB">
      <w:pPr>
        <w:ind w:firstLine="420"/>
        <w:jc w:val="left"/>
      </w:pPr>
      <w:r>
        <w:rPr>
          <w:rFonts w:hint="eastAsia"/>
        </w:rPr>
        <w:t>（三）规范不良交易行业的处置方式。在新《细则》第十二条、第三十二条中，对于破坏市场秩序的交易行为按照相关诚信管理交易规则进行处理，具体交易规则将由平台运营单位另行制定。</w:t>
      </w:r>
    </w:p>
    <w:p w:rsidR="00333AFB" w:rsidRDefault="00333AFB">
      <w:pPr>
        <w:ind w:firstLine="420"/>
        <w:jc w:val="left"/>
      </w:pPr>
      <w:r>
        <w:rPr>
          <w:rFonts w:hint="eastAsia"/>
        </w:rPr>
        <w:t>（四）进一步提高平台交易效率。在新《细则》第十条第（二）款交易资格申请材料审核时间由原来的“</w:t>
      </w:r>
      <w:r>
        <w:rPr>
          <w:rFonts w:hint="eastAsia"/>
        </w:rPr>
        <w:t>5</w:t>
      </w:r>
      <w:r>
        <w:rPr>
          <w:rFonts w:hint="eastAsia"/>
        </w:rPr>
        <w:t>个工作日”缩短为“</w:t>
      </w:r>
      <w:r>
        <w:rPr>
          <w:rFonts w:hint="eastAsia"/>
        </w:rPr>
        <w:t>2</w:t>
      </w:r>
      <w:r>
        <w:rPr>
          <w:rFonts w:hint="eastAsia"/>
        </w:rPr>
        <w:t>个工作日”；第十四条交易申请审核时间由原来的“</w:t>
      </w:r>
      <w:r>
        <w:rPr>
          <w:rFonts w:hint="eastAsia"/>
        </w:rPr>
        <w:t>3</w:t>
      </w:r>
      <w:r>
        <w:rPr>
          <w:rFonts w:hint="eastAsia"/>
        </w:rPr>
        <w:t>个工作日”缩短为“</w:t>
      </w:r>
      <w:r>
        <w:rPr>
          <w:rFonts w:hint="eastAsia"/>
        </w:rPr>
        <w:t>2</w:t>
      </w:r>
      <w:r>
        <w:rPr>
          <w:rFonts w:hint="eastAsia"/>
        </w:rPr>
        <w:t>个工作日”；第十五条海关审核时间由原来的“</w:t>
      </w:r>
      <w:r>
        <w:rPr>
          <w:rFonts w:hint="eastAsia"/>
        </w:rPr>
        <w:t>3</w:t>
      </w:r>
      <w:r>
        <w:rPr>
          <w:rFonts w:hint="eastAsia"/>
        </w:rPr>
        <w:t>个工作日”缩短为“</w:t>
      </w:r>
      <w:r>
        <w:rPr>
          <w:rFonts w:hint="eastAsia"/>
        </w:rPr>
        <w:t>2</w:t>
      </w:r>
      <w:r>
        <w:rPr>
          <w:rFonts w:hint="eastAsia"/>
        </w:rPr>
        <w:t>个工作日”；第二十七条流拍公开竞价由“不少于</w:t>
      </w:r>
      <w:r>
        <w:rPr>
          <w:rFonts w:hint="eastAsia"/>
        </w:rPr>
        <w:t>4</w:t>
      </w:r>
      <w:r>
        <w:rPr>
          <w:rFonts w:hint="eastAsia"/>
        </w:rPr>
        <w:t>次”缩短为“不少于</w:t>
      </w:r>
      <w:r>
        <w:rPr>
          <w:rFonts w:hint="eastAsia"/>
        </w:rPr>
        <w:t>3</w:t>
      </w:r>
      <w:r>
        <w:rPr>
          <w:rFonts w:hint="eastAsia"/>
        </w:rPr>
        <w:t>次”。另外，在新《细则》中</w:t>
      </w:r>
      <w:r>
        <w:rPr>
          <w:rFonts w:hint="eastAsia"/>
        </w:rPr>
        <w:lastRenderedPageBreak/>
        <w:t>将原有的兜底条款“要求提交的其他材料”删除。在新《细则》第二十六条将首次竞价未成交的降价交易幅度交由转让方自主决定。</w:t>
      </w:r>
    </w:p>
    <w:p w:rsidR="00333AFB" w:rsidRDefault="00333AFB">
      <w:pPr>
        <w:ind w:firstLine="420"/>
        <w:jc w:val="left"/>
      </w:pPr>
      <w:r>
        <w:rPr>
          <w:rFonts w:hint="eastAsia"/>
        </w:rPr>
        <w:t>（五）明确交易纠纷的处置主体及相关监管责任。新《细则》第二十八条提出：平台运营单位负责监督交易标的的交割和调解交易纠纷等工作；同时，明确了平台运营单位的监管部门，新《细则》第三十一条中提出：平台运营单位及其工作人员违反平台的管理要求或者交易规则的，由供销社部门会同其他相关管理部门提出整改意见并责令其改正。</w:t>
      </w:r>
    </w:p>
    <w:p w:rsidR="00333AFB" w:rsidRDefault="00333AFB">
      <w:pPr>
        <w:ind w:firstLine="420"/>
        <w:jc w:val="left"/>
      </w:pPr>
      <w:r>
        <w:rPr>
          <w:rFonts w:hint="eastAsia"/>
        </w:rPr>
        <w:t>附：东莞市商务局加工贸易边角废料内销网络交易管理办法实施细则</w:t>
      </w:r>
      <w:r>
        <w:rPr>
          <w:rFonts w:hint="eastAsia"/>
        </w:rPr>
        <w:t>.doc</w:t>
      </w:r>
    </w:p>
    <w:p w:rsidR="00333AFB" w:rsidRDefault="00333AFB">
      <w:pPr>
        <w:ind w:firstLine="420"/>
        <w:jc w:val="left"/>
      </w:pPr>
      <w:r>
        <w:rPr>
          <w:rFonts w:hint="eastAsia"/>
        </w:rPr>
        <w:t>东莞市商务局加工贸易边角废料内销网络交易管理办法实施细则</w:t>
      </w:r>
    </w:p>
    <w:p w:rsidR="00333AFB" w:rsidRDefault="00333AFB">
      <w:pPr>
        <w:ind w:firstLine="420"/>
        <w:jc w:val="left"/>
      </w:pPr>
      <w:r>
        <w:rPr>
          <w:rFonts w:hint="eastAsia"/>
        </w:rPr>
        <w:t>第一章</w:t>
      </w:r>
      <w:r>
        <w:rPr>
          <w:rFonts w:hint="eastAsia"/>
        </w:rPr>
        <w:t xml:space="preserve">  </w:t>
      </w:r>
      <w:r>
        <w:rPr>
          <w:rFonts w:hint="eastAsia"/>
        </w:rPr>
        <w:t>总则</w:t>
      </w:r>
    </w:p>
    <w:p w:rsidR="00333AFB" w:rsidRDefault="00333AFB">
      <w:pPr>
        <w:ind w:firstLine="420"/>
        <w:jc w:val="left"/>
      </w:pPr>
      <w:r>
        <w:rPr>
          <w:rFonts w:hint="eastAsia"/>
        </w:rPr>
        <w:t>第一条</w:t>
      </w:r>
      <w:r>
        <w:rPr>
          <w:rFonts w:hint="eastAsia"/>
        </w:rPr>
        <w:t xml:space="preserve"> </w:t>
      </w:r>
      <w:r>
        <w:rPr>
          <w:rFonts w:hint="eastAsia"/>
        </w:rPr>
        <w:t>为规范加工贸易边角废料网络交易管理，维护正常的市场交易秩序，根据《中华人民共和国拍卖法》、《广东省加工贸易边角废料内销网络交易管理办法》、《东莞市加工贸易边角废料内销网络交易管理办法》等有关规定，制定本细则。</w:t>
      </w:r>
    </w:p>
    <w:p w:rsidR="00333AFB" w:rsidRDefault="00333AFB">
      <w:pPr>
        <w:ind w:firstLine="420"/>
        <w:jc w:val="left"/>
      </w:pPr>
      <w:r>
        <w:rPr>
          <w:rFonts w:hint="eastAsia"/>
        </w:rPr>
        <w:t>第二条</w:t>
      </w:r>
      <w:r>
        <w:rPr>
          <w:rFonts w:hint="eastAsia"/>
        </w:rPr>
        <w:t xml:space="preserve"> </w:t>
      </w:r>
      <w:r>
        <w:rPr>
          <w:rFonts w:hint="eastAsia"/>
        </w:rPr>
        <w:t>本细则所称“加工贸易边角废料内销网络交易”，是指加工贸易企业通过东莞市加工贸易边角废料网络交易平台以网络公开竞价的形式，将可内销的加工贸易边角废料转让给最高应价者的买卖方式。</w:t>
      </w:r>
    </w:p>
    <w:p w:rsidR="00333AFB" w:rsidRDefault="00333AFB">
      <w:pPr>
        <w:ind w:firstLine="420"/>
        <w:jc w:val="left"/>
      </w:pPr>
      <w:r>
        <w:rPr>
          <w:rFonts w:hint="eastAsia"/>
        </w:rPr>
        <w:t>边角废料，包括加工贸易边角料、副产品和按照规定需要以残留价值征税的受灾保税货物，以及海关特殊监管区域内企业保税加工过程中产生的边角料、废品、残次品和副产品等保税货物。</w:t>
      </w:r>
    </w:p>
    <w:p w:rsidR="00333AFB" w:rsidRDefault="00333AFB">
      <w:pPr>
        <w:ind w:firstLine="420"/>
        <w:jc w:val="left"/>
      </w:pPr>
      <w:r>
        <w:rPr>
          <w:rFonts w:hint="eastAsia"/>
        </w:rPr>
        <w:t>第三条</w:t>
      </w:r>
      <w:r>
        <w:rPr>
          <w:rFonts w:hint="eastAsia"/>
        </w:rPr>
        <w:t xml:space="preserve"> </w:t>
      </w:r>
      <w:r>
        <w:rPr>
          <w:rFonts w:hint="eastAsia"/>
        </w:rPr>
        <w:t>商务、海关、供销社、公安、生态环境、市场监管、财政等部门应当依法履行职责，建立信息共享、分工协作、共同管理的工作机制。</w:t>
      </w:r>
    </w:p>
    <w:p w:rsidR="00333AFB" w:rsidRDefault="00333AFB">
      <w:pPr>
        <w:ind w:firstLine="420"/>
        <w:jc w:val="left"/>
      </w:pPr>
      <w:r>
        <w:rPr>
          <w:rFonts w:hint="eastAsia"/>
        </w:rPr>
        <w:t>第四条</w:t>
      </w:r>
      <w:r>
        <w:rPr>
          <w:rFonts w:hint="eastAsia"/>
        </w:rPr>
        <w:t xml:space="preserve"> </w:t>
      </w:r>
      <w:r>
        <w:rPr>
          <w:rFonts w:hint="eastAsia"/>
        </w:rPr>
        <w:t>平台运营单位由市供销社委托符合资质的拍卖机构承担。在相关管理部门的指导下，平台为全市加工贸易边角废料网络交易提供统一通道，负责具体实施交易注册、交易受理、交易审核、信息发布、组织交易、记录交易、交易鉴证、数据统计、平台运行管理以及交易秩序，</w:t>
      </w:r>
      <w:r>
        <w:rPr>
          <w:rFonts w:hint="eastAsia"/>
        </w:rPr>
        <w:t xml:space="preserve"> </w:t>
      </w:r>
      <w:r>
        <w:rPr>
          <w:rFonts w:hint="eastAsia"/>
        </w:rPr>
        <w:t>并就上述事项制定具体规范。平台运营单位负责监督看样、交割和调解纠纷、业务培训、线下服务等工作。</w:t>
      </w:r>
    </w:p>
    <w:p w:rsidR="00333AFB" w:rsidRDefault="00333AFB">
      <w:pPr>
        <w:ind w:firstLine="420"/>
        <w:jc w:val="left"/>
      </w:pPr>
      <w:r>
        <w:rPr>
          <w:rFonts w:hint="eastAsia"/>
        </w:rPr>
        <w:t>平台运营单位负责做好日常维护及技术升级，为平台提供高效、便捷、有序的信息交易系统，负责平台数据的安全性，为平台数据提供备份、加密保护和安全管理服务，满足三级及以上国家等级保护安全标准。</w:t>
      </w:r>
    </w:p>
    <w:p w:rsidR="00333AFB" w:rsidRDefault="00333AFB">
      <w:pPr>
        <w:ind w:firstLine="420"/>
        <w:jc w:val="left"/>
      </w:pPr>
      <w:r>
        <w:rPr>
          <w:rFonts w:hint="eastAsia"/>
        </w:rPr>
        <w:t>第五条</w:t>
      </w:r>
      <w:r>
        <w:rPr>
          <w:rFonts w:hint="eastAsia"/>
        </w:rPr>
        <w:t xml:space="preserve">  </w:t>
      </w:r>
      <w:r>
        <w:rPr>
          <w:rFonts w:hint="eastAsia"/>
        </w:rPr>
        <w:t>海关、商务、供销社、公安、生态环境、市场监管等部门在相关业务信息平台技术成熟的基础上，根据实际需要与平台联网操作，实现数据联网交换、网络在线审批和交易实时监控。</w:t>
      </w:r>
    </w:p>
    <w:p w:rsidR="00333AFB" w:rsidRDefault="00333AFB">
      <w:pPr>
        <w:ind w:firstLine="420"/>
        <w:jc w:val="left"/>
      </w:pPr>
      <w:r>
        <w:rPr>
          <w:rFonts w:hint="eastAsia"/>
        </w:rPr>
        <w:t>第六条</w:t>
      </w:r>
      <w:r>
        <w:rPr>
          <w:rFonts w:hint="eastAsia"/>
        </w:rPr>
        <w:t xml:space="preserve">  </w:t>
      </w:r>
      <w:r>
        <w:rPr>
          <w:rFonts w:hint="eastAsia"/>
        </w:rPr>
        <w:t>加工贸易边角废料网络交易，应遵循公开交易、平等竞价、有序竞争的原则，实现市场公平竞争。为确保交易各方诚信交易、有序竞争，平台应制定诚信管理交易规则。</w:t>
      </w:r>
    </w:p>
    <w:p w:rsidR="00333AFB" w:rsidRDefault="00333AFB">
      <w:pPr>
        <w:ind w:firstLine="420"/>
        <w:jc w:val="left"/>
      </w:pPr>
      <w:r>
        <w:rPr>
          <w:rFonts w:hint="eastAsia"/>
        </w:rPr>
        <w:t>第二章</w:t>
      </w:r>
      <w:r>
        <w:rPr>
          <w:rFonts w:hint="eastAsia"/>
        </w:rPr>
        <w:t xml:space="preserve">  </w:t>
      </w:r>
      <w:r>
        <w:rPr>
          <w:rFonts w:hint="eastAsia"/>
        </w:rPr>
        <w:t>交易资格申请及认定</w:t>
      </w:r>
    </w:p>
    <w:p w:rsidR="00333AFB" w:rsidRDefault="00333AFB">
      <w:pPr>
        <w:ind w:firstLine="420"/>
        <w:jc w:val="left"/>
      </w:pPr>
      <w:r>
        <w:rPr>
          <w:rFonts w:hint="eastAsia"/>
        </w:rPr>
        <w:t>第七条</w:t>
      </w:r>
      <w:r>
        <w:rPr>
          <w:rFonts w:hint="eastAsia"/>
        </w:rPr>
        <w:t xml:space="preserve"> </w:t>
      </w:r>
      <w:r>
        <w:rPr>
          <w:rFonts w:hint="eastAsia"/>
        </w:rPr>
        <w:t>加工贸易边角废料网络交易参与方应为依法注册成立的加工贸易企业、回收企业和废料加工生产企业。</w:t>
      </w:r>
    </w:p>
    <w:p w:rsidR="00333AFB" w:rsidRDefault="00333AFB">
      <w:pPr>
        <w:ind w:firstLine="420"/>
        <w:jc w:val="left"/>
      </w:pPr>
      <w:r>
        <w:rPr>
          <w:rFonts w:hint="eastAsia"/>
        </w:rPr>
        <w:t>第八条</w:t>
      </w:r>
      <w:r>
        <w:rPr>
          <w:rFonts w:hint="eastAsia"/>
        </w:rPr>
        <w:t xml:space="preserve"> </w:t>
      </w:r>
      <w:r>
        <w:rPr>
          <w:rFonts w:hint="eastAsia"/>
        </w:rPr>
        <w:t>加工贸易边角废料网络交易各方通过平台进行公开交易的，应在平台登记注册，取得交易资格。</w:t>
      </w:r>
    </w:p>
    <w:p w:rsidR="00333AFB" w:rsidRDefault="00333AFB">
      <w:pPr>
        <w:ind w:firstLine="420"/>
        <w:jc w:val="left"/>
      </w:pPr>
      <w:r>
        <w:rPr>
          <w:rFonts w:hint="eastAsia"/>
        </w:rPr>
        <w:t>第九条</w:t>
      </w:r>
      <w:r>
        <w:rPr>
          <w:rFonts w:hint="eastAsia"/>
        </w:rPr>
        <w:t xml:space="preserve"> </w:t>
      </w:r>
      <w:r>
        <w:rPr>
          <w:rFonts w:hint="eastAsia"/>
        </w:rPr>
        <w:t>交易各方申请交易资格的，应以书面形式向平台运营单位提交下列材料：</w:t>
      </w:r>
    </w:p>
    <w:p w:rsidR="00333AFB" w:rsidRDefault="00333AFB">
      <w:pPr>
        <w:ind w:firstLine="420"/>
        <w:jc w:val="left"/>
      </w:pPr>
      <w:r>
        <w:rPr>
          <w:rFonts w:hint="eastAsia"/>
        </w:rPr>
        <w:t>（一）营业执照副本复印件（竞买方企业还需提交营业执照副本原件）；</w:t>
      </w:r>
    </w:p>
    <w:p w:rsidR="00333AFB" w:rsidRDefault="00333AFB">
      <w:pPr>
        <w:ind w:firstLine="420"/>
        <w:jc w:val="left"/>
      </w:pPr>
      <w:r>
        <w:rPr>
          <w:rFonts w:hint="eastAsia"/>
        </w:rPr>
        <w:t>（二）法定代表人身份证复印件；</w:t>
      </w:r>
    </w:p>
    <w:p w:rsidR="00333AFB" w:rsidRDefault="00333AFB">
      <w:pPr>
        <w:ind w:firstLine="420"/>
        <w:jc w:val="left"/>
      </w:pPr>
      <w:r>
        <w:rPr>
          <w:rFonts w:hint="eastAsia"/>
        </w:rPr>
        <w:t>（三）被授权人身份证原件及复印件；</w:t>
      </w:r>
    </w:p>
    <w:p w:rsidR="00333AFB" w:rsidRDefault="00333AFB">
      <w:pPr>
        <w:ind w:firstLine="420"/>
        <w:jc w:val="left"/>
      </w:pPr>
      <w:r>
        <w:rPr>
          <w:rFonts w:hint="eastAsia"/>
        </w:rPr>
        <w:t>（四）授权书；</w:t>
      </w:r>
    </w:p>
    <w:p w:rsidR="00333AFB" w:rsidRDefault="00333AFB">
      <w:pPr>
        <w:ind w:firstLine="420"/>
        <w:jc w:val="left"/>
      </w:pPr>
      <w:r>
        <w:rPr>
          <w:rFonts w:hint="eastAsia"/>
        </w:rPr>
        <w:t>（五）证照承诺函；</w:t>
      </w:r>
    </w:p>
    <w:p w:rsidR="00333AFB" w:rsidRDefault="00333AFB">
      <w:pPr>
        <w:ind w:firstLine="420"/>
        <w:jc w:val="left"/>
      </w:pPr>
      <w:r>
        <w:rPr>
          <w:rFonts w:hint="eastAsia"/>
        </w:rPr>
        <w:t>（六）承诺书。</w:t>
      </w:r>
    </w:p>
    <w:p w:rsidR="00333AFB" w:rsidRDefault="00333AFB">
      <w:pPr>
        <w:ind w:firstLine="420"/>
        <w:jc w:val="left"/>
      </w:pPr>
      <w:r>
        <w:rPr>
          <w:rFonts w:hint="eastAsia"/>
        </w:rPr>
        <w:t>除上述材料外，加工贸易企业还需提交《委托拍卖交易合同》原件、《海关进出口货物收发货人报关注册登记证书》或《海关进出口货物收发货人备案回执》原件及复印件；对回收企业、废料加工生产企业有特许经营或特殊行业备案要求的，应提交特许经营许可证或特殊行业备案材料原件及复印件。</w:t>
      </w:r>
    </w:p>
    <w:p w:rsidR="00333AFB" w:rsidRDefault="00333AFB">
      <w:pPr>
        <w:ind w:firstLine="420"/>
        <w:jc w:val="left"/>
      </w:pPr>
      <w:r>
        <w:rPr>
          <w:rFonts w:hint="eastAsia"/>
        </w:rPr>
        <w:t>以上材料要求提供复印件的，应当在复印件上加盖企业公章。</w:t>
      </w:r>
    </w:p>
    <w:p w:rsidR="00333AFB" w:rsidRDefault="00333AFB">
      <w:pPr>
        <w:ind w:firstLine="420"/>
        <w:jc w:val="left"/>
      </w:pPr>
      <w:r>
        <w:rPr>
          <w:rFonts w:hint="eastAsia"/>
        </w:rPr>
        <w:t>第十条</w:t>
      </w:r>
      <w:r>
        <w:rPr>
          <w:rFonts w:hint="eastAsia"/>
        </w:rPr>
        <w:t xml:space="preserve"> </w:t>
      </w:r>
      <w:r>
        <w:rPr>
          <w:rFonts w:hint="eastAsia"/>
        </w:rPr>
        <w:t>平台运营单位受理注册申请后，根据不同的情况，由平台运营单位审核申请人资格：</w:t>
      </w:r>
    </w:p>
    <w:p w:rsidR="00333AFB" w:rsidRDefault="00333AFB">
      <w:pPr>
        <w:ind w:firstLine="420"/>
        <w:jc w:val="left"/>
      </w:pPr>
      <w:r>
        <w:rPr>
          <w:rFonts w:hint="eastAsia"/>
        </w:rPr>
        <w:t>（一）申请加工贸易边角废料转让资格的，申请人应具备海关认可的转让资格；</w:t>
      </w:r>
    </w:p>
    <w:p w:rsidR="00333AFB" w:rsidRDefault="00333AFB">
      <w:pPr>
        <w:ind w:firstLine="420"/>
        <w:jc w:val="left"/>
      </w:pPr>
      <w:r>
        <w:rPr>
          <w:rFonts w:hint="eastAsia"/>
        </w:rPr>
        <w:t>（二）申请废旧金属受让资格的，申请人应办理公安部门备案手续；</w:t>
      </w:r>
    </w:p>
    <w:p w:rsidR="00333AFB" w:rsidRDefault="00333AFB">
      <w:pPr>
        <w:ind w:firstLine="420"/>
        <w:jc w:val="left"/>
      </w:pPr>
      <w:r>
        <w:rPr>
          <w:rFonts w:hint="eastAsia"/>
        </w:rPr>
        <w:t>（三）其他涉及许可经营项目或备案项目的，申请人应具备相关部门认可的相应资格。</w:t>
      </w:r>
    </w:p>
    <w:p w:rsidR="00333AFB" w:rsidRDefault="00333AFB">
      <w:pPr>
        <w:ind w:firstLine="420"/>
        <w:jc w:val="left"/>
      </w:pPr>
      <w:r>
        <w:rPr>
          <w:rFonts w:hint="eastAsia"/>
        </w:rPr>
        <w:t>平台运营单位对以上申请材料进行形式审核，并在</w:t>
      </w:r>
      <w:r>
        <w:rPr>
          <w:rFonts w:hint="eastAsia"/>
        </w:rPr>
        <w:t>2</w:t>
      </w:r>
      <w:r>
        <w:rPr>
          <w:rFonts w:hint="eastAsia"/>
        </w:rPr>
        <w:t>个工作日内做出决定。</w:t>
      </w:r>
    </w:p>
    <w:p w:rsidR="00333AFB" w:rsidRDefault="00333AFB">
      <w:pPr>
        <w:ind w:firstLine="420"/>
        <w:jc w:val="left"/>
      </w:pPr>
      <w:r>
        <w:rPr>
          <w:rFonts w:hint="eastAsia"/>
        </w:rPr>
        <w:t>第十一条</w:t>
      </w:r>
      <w:r>
        <w:rPr>
          <w:rFonts w:hint="eastAsia"/>
        </w:rPr>
        <w:t xml:space="preserve"> </w:t>
      </w:r>
      <w:r>
        <w:rPr>
          <w:rFonts w:hint="eastAsia"/>
        </w:rPr>
        <w:t>申请人经交易资格认定后，即享有参与平台平等交易的权利。属于本细则第十条所列三种情形的，在相关资格有效期限内无需重复认定。</w:t>
      </w:r>
    </w:p>
    <w:p w:rsidR="00333AFB" w:rsidRDefault="00333AFB">
      <w:pPr>
        <w:ind w:firstLine="420"/>
        <w:jc w:val="left"/>
      </w:pPr>
      <w:r>
        <w:rPr>
          <w:rFonts w:hint="eastAsia"/>
        </w:rPr>
        <w:t>第十二条</w:t>
      </w:r>
      <w:r>
        <w:rPr>
          <w:rFonts w:hint="eastAsia"/>
        </w:rPr>
        <w:t xml:space="preserve"> </w:t>
      </w:r>
      <w:r>
        <w:rPr>
          <w:rFonts w:hint="eastAsia"/>
        </w:rPr>
        <w:t>在平台交易过程中，交易双方若存在以下情形之一的，平台将按照相关诚信管理交易规则进行处理：</w:t>
      </w:r>
    </w:p>
    <w:p w:rsidR="00333AFB" w:rsidRDefault="00333AFB">
      <w:pPr>
        <w:ind w:firstLine="420"/>
        <w:jc w:val="left"/>
      </w:pPr>
      <w:r>
        <w:rPr>
          <w:rFonts w:hint="eastAsia"/>
        </w:rPr>
        <w:t>（一）以权属不明或存在权属纠纷的加工贸易边角废料进行交易的；</w:t>
      </w:r>
    </w:p>
    <w:p w:rsidR="00333AFB" w:rsidRDefault="00333AFB">
      <w:pPr>
        <w:ind w:firstLine="420"/>
        <w:jc w:val="left"/>
      </w:pPr>
      <w:r>
        <w:rPr>
          <w:rFonts w:hint="eastAsia"/>
        </w:rPr>
        <w:t>（二）转让方不配合安排看样或者不按公告约定方式看样的，转让方在组织看样时没有真实全面展示交易标的或转让方交付标的与交易前出示样品或看样标的描述不符的；</w:t>
      </w:r>
    </w:p>
    <w:p w:rsidR="00333AFB" w:rsidRDefault="00333AFB">
      <w:pPr>
        <w:ind w:firstLine="420"/>
        <w:jc w:val="left"/>
      </w:pPr>
      <w:r>
        <w:rPr>
          <w:rFonts w:hint="eastAsia"/>
        </w:rPr>
        <w:t>（三）提供虚假资料、隐瞒重大事项的；</w:t>
      </w:r>
    </w:p>
    <w:p w:rsidR="00333AFB" w:rsidRDefault="00333AFB">
      <w:pPr>
        <w:ind w:firstLine="420"/>
        <w:jc w:val="left"/>
      </w:pPr>
      <w:r>
        <w:rPr>
          <w:rFonts w:hint="eastAsia"/>
        </w:rPr>
        <w:t>（四）恶意拖延订立书面合同的；</w:t>
      </w:r>
    </w:p>
    <w:p w:rsidR="00333AFB" w:rsidRDefault="00333AFB">
      <w:pPr>
        <w:ind w:firstLine="420"/>
        <w:jc w:val="left"/>
      </w:pPr>
      <w:r>
        <w:rPr>
          <w:rFonts w:hint="eastAsia"/>
        </w:rPr>
        <w:t>（五）买受方在参与竞买的过程中存在违反规定或约定，扰乱竞价交易活动正常秩序，影响竞价活动公正性的；</w:t>
      </w:r>
    </w:p>
    <w:p w:rsidR="00333AFB" w:rsidRDefault="00333AFB">
      <w:pPr>
        <w:ind w:firstLine="420"/>
        <w:jc w:val="left"/>
      </w:pPr>
      <w:r>
        <w:rPr>
          <w:rFonts w:hint="eastAsia"/>
        </w:rPr>
        <w:t>（六）哄抬价格、虚假交易等其他破坏正常交易的行为；</w:t>
      </w:r>
    </w:p>
    <w:p w:rsidR="00333AFB" w:rsidRDefault="00333AFB">
      <w:pPr>
        <w:ind w:firstLine="420"/>
        <w:jc w:val="left"/>
      </w:pPr>
      <w:r>
        <w:rPr>
          <w:rFonts w:hint="eastAsia"/>
        </w:rPr>
        <w:t>（七）违反平台运营单位相关诚信管理交易规则的行为。</w:t>
      </w:r>
    </w:p>
    <w:p w:rsidR="00333AFB" w:rsidRDefault="00333AFB">
      <w:pPr>
        <w:ind w:firstLine="420"/>
        <w:jc w:val="left"/>
      </w:pPr>
      <w:r>
        <w:rPr>
          <w:rFonts w:hint="eastAsia"/>
        </w:rPr>
        <w:t>第三章</w:t>
      </w:r>
      <w:r>
        <w:rPr>
          <w:rFonts w:hint="eastAsia"/>
        </w:rPr>
        <w:t xml:space="preserve">  </w:t>
      </w:r>
      <w:r>
        <w:rPr>
          <w:rFonts w:hint="eastAsia"/>
        </w:rPr>
        <w:t>交易流程管理</w:t>
      </w:r>
    </w:p>
    <w:p w:rsidR="00333AFB" w:rsidRDefault="00333AFB">
      <w:pPr>
        <w:ind w:firstLine="420"/>
        <w:jc w:val="left"/>
      </w:pPr>
      <w:r>
        <w:rPr>
          <w:rFonts w:hint="eastAsia"/>
        </w:rPr>
        <w:t>第十三条</w:t>
      </w:r>
      <w:r>
        <w:rPr>
          <w:rFonts w:hint="eastAsia"/>
        </w:rPr>
        <w:t xml:space="preserve"> </w:t>
      </w:r>
      <w:r>
        <w:rPr>
          <w:rFonts w:hint="eastAsia"/>
        </w:rPr>
        <w:t>加工贸易企业申请内销网络交易加工贸易边角废料，应通过平台交易系统提交转让申请材料（含边角废料项目、标的描述及反映实物状态的彩色照片）。</w:t>
      </w:r>
    </w:p>
    <w:p w:rsidR="00333AFB" w:rsidRDefault="00333AFB">
      <w:pPr>
        <w:ind w:firstLine="420"/>
        <w:jc w:val="left"/>
      </w:pPr>
      <w:r>
        <w:rPr>
          <w:rFonts w:hint="eastAsia"/>
        </w:rPr>
        <w:t>第十四条</w:t>
      </w:r>
      <w:r>
        <w:rPr>
          <w:rFonts w:hint="eastAsia"/>
        </w:rPr>
        <w:t xml:space="preserve"> </w:t>
      </w:r>
      <w:r>
        <w:rPr>
          <w:rFonts w:hint="eastAsia"/>
        </w:rPr>
        <w:t>平台运营单位对加工贸易企业提交的内销网络交易申请材料进行形式审核，并在</w:t>
      </w:r>
      <w:r>
        <w:rPr>
          <w:rFonts w:hint="eastAsia"/>
        </w:rPr>
        <w:t>2</w:t>
      </w:r>
      <w:r>
        <w:rPr>
          <w:rFonts w:hint="eastAsia"/>
        </w:rPr>
        <w:t>个工作日内做出是否受理的决定。做出不予受理决定的，平台应说明理由。</w:t>
      </w:r>
    </w:p>
    <w:p w:rsidR="00333AFB" w:rsidRDefault="00333AFB">
      <w:pPr>
        <w:ind w:firstLine="420"/>
        <w:jc w:val="left"/>
      </w:pPr>
      <w:r>
        <w:rPr>
          <w:rFonts w:hint="eastAsia"/>
        </w:rPr>
        <w:t>第十五条</w:t>
      </w:r>
      <w:r>
        <w:rPr>
          <w:rFonts w:hint="eastAsia"/>
        </w:rPr>
        <w:t xml:space="preserve"> </w:t>
      </w:r>
      <w:r>
        <w:rPr>
          <w:rFonts w:hint="eastAsia"/>
        </w:rPr>
        <w:t>海关对交易平台发送的加工贸易边角废料内销网络交易项目申请进行审核，在</w:t>
      </w:r>
      <w:r>
        <w:rPr>
          <w:rFonts w:hint="eastAsia"/>
        </w:rPr>
        <w:t>2</w:t>
      </w:r>
      <w:r>
        <w:rPr>
          <w:rFonts w:hint="eastAsia"/>
        </w:rPr>
        <w:t>个工作日内将审核意见反馈至交易平台。</w:t>
      </w:r>
    </w:p>
    <w:p w:rsidR="00333AFB" w:rsidRDefault="00333AFB">
      <w:pPr>
        <w:ind w:firstLine="420"/>
        <w:jc w:val="left"/>
      </w:pPr>
      <w:r>
        <w:rPr>
          <w:rFonts w:hint="eastAsia"/>
        </w:rPr>
        <w:t>第十六条</w:t>
      </w:r>
      <w:r>
        <w:rPr>
          <w:rFonts w:hint="eastAsia"/>
        </w:rPr>
        <w:t xml:space="preserve"> </w:t>
      </w:r>
      <w:r>
        <w:rPr>
          <w:rFonts w:hint="eastAsia"/>
        </w:rPr>
        <w:t>加工贸易边角废料内销网络交易项目经海关审核同意后，如参考价、起拍价、保留价、手册号、手册项号、商品名称、商品编码、规格型号、数量、计量单位等内容需要变更的，加工贸易企业须申请删除原项目，并重新提交新建项目申请。</w:t>
      </w:r>
    </w:p>
    <w:p w:rsidR="00333AFB" w:rsidRDefault="00333AFB">
      <w:pPr>
        <w:ind w:firstLine="420"/>
        <w:jc w:val="left"/>
      </w:pPr>
      <w:r>
        <w:rPr>
          <w:rFonts w:hint="eastAsia"/>
        </w:rPr>
        <w:t>第十七条</w:t>
      </w:r>
      <w:r>
        <w:rPr>
          <w:rFonts w:hint="eastAsia"/>
        </w:rPr>
        <w:t xml:space="preserve"> </w:t>
      </w:r>
      <w:r>
        <w:rPr>
          <w:rFonts w:hint="eastAsia"/>
        </w:rPr>
        <w:t>加工贸易边角废料内销网络交易项目经海关审核同意后，交易平台根据项目内容在交易平台网站上发布转让公告，公告期限不少于</w:t>
      </w:r>
      <w:r>
        <w:rPr>
          <w:rFonts w:hint="eastAsia"/>
        </w:rPr>
        <w:t>7</w:t>
      </w:r>
      <w:r>
        <w:rPr>
          <w:rFonts w:hint="eastAsia"/>
        </w:rPr>
        <w:t>个自然日，流拍项目重新公告期限不少于</w:t>
      </w:r>
      <w:r>
        <w:rPr>
          <w:rFonts w:hint="eastAsia"/>
        </w:rPr>
        <w:t>3</w:t>
      </w:r>
      <w:r>
        <w:rPr>
          <w:rFonts w:hint="eastAsia"/>
        </w:rPr>
        <w:t>个工作日。</w:t>
      </w:r>
    </w:p>
    <w:p w:rsidR="00333AFB" w:rsidRDefault="00333AFB">
      <w:pPr>
        <w:ind w:firstLine="420"/>
        <w:jc w:val="left"/>
      </w:pPr>
      <w:r>
        <w:rPr>
          <w:rFonts w:hint="eastAsia"/>
        </w:rPr>
        <w:t>第十八条</w:t>
      </w:r>
      <w:r>
        <w:rPr>
          <w:rFonts w:hint="eastAsia"/>
        </w:rPr>
        <w:t xml:space="preserve"> </w:t>
      </w:r>
      <w:r>
        <w:rPr>
          <w:rFonts w:hint="eastAsia"/>
        </w:rPr>
        <w:t>平台安排意向受让方在指定的时间和地点看样，加工贸易企业负责组织人员看样，平台安排线下服务人员监督看样过程。</w:t>
      </w:r>
    </w:p>
    <w:p w:rsidR="00333AFB" w:rsidRDefault="00333AFB">
      <w:pPr>
        <w:ind w:firstLine="420"/>
        <w:jc w:val="left"/>
      </w:pPr>
      <w:r>
        <w:rPr>
          <w:rFonts w:hint="eastAsia"/>
        </w:rPr>
        <w:t>第十九条</w:t>
      </w:r>
      <w:r>
        <w:rPr>
          <w:rFonts w:hint="eastAsia"/>
        </w:rPr>
        <w:t xml:space="preserve"> </w:t>
      </w:r>
      <w:r>
        <w:rPr>
          <w:rFonts w:hint="eastAsia"/>
        </w:rPr>
        <w:t>意向受让方通过平台交易系统提交受让申请材料（含符合转让公告中受让方资格条件的证明材料）。</w:t>
      </w:r>
    </w:p>
    <w:p w:rsidR="00333AFB" w:rsidRDefault="00333AFB">
      <w:pPr>
        <w:ind w:firstLine="420"/>
        <w:jc w:val="left"/>
      </w:pPr>
      <w:r>
        <w:rPr>
          <w:rFonts w:hint="eastAsia"/>
        </w:rPr>
        <w:t>第二十条</w:t>
      </w:r>
      <w:r>
        <w:rPr>
          <w:rFonts w:hint="eastAsia"/>
        </w:rPr>
        <w:t xml:space="preserve"> </w:t>
      </w:r>
      <w:r>
        <w:rPr>
          <w:rFonts w:hint="eastAsia"/>
        </w:rPr>
        <w:t>平台运营单位对受让申请材料进行形式审核，并于</w:t>
      </w:r>
      <w:r>
        <w:rPr>
          <w:rFonts w:hint="eastAsia"/>
        </w:rPr>
        <w:t>2</w:t>
      </w:r>
      <w:r>
        <w:rPr>
          <w:rFonts w:hint="eastAsia"/>
        </w:rPr>
        <w:t>个工作日内，做出是否受理的决定。做出不予受理决定的，平台应说明理由。</w:t>
      </w:r>
    </w:p>
    <w:p w:rsidR="00333AFB" w:rsidRDefault="00333AFB">
      <w:pPr>
        <w:ind w:firstLine="420"/>
        <w:jc w:val="left"/>
      </w:pPr>
      <w:r>
        <w:rPr>
          <w:rFonts w:hint="eastAsia"/>
        </w:rPr>
        <w:t>第二十一条</w:t>
      </w:r>
      <w:r>
        <w:rPr>
          <w:rFonts w:hint="eastAsia"/>
        </w:rPr>
        <w:t xml:space="preserve"> </w:t>
      </w:r>
      <w:r>
        <w:rPr>
          <w:rFonts w:hint="eastAsia"/>
        </w:rPr>
        <w:t>由平台组织公开竞价，海关、商务、供销社、公安、生态环境、市场监管等部门对整个交易过程进行实时在线监控。</w:t>
      </w:r>
    </w:p>
    <w:p w:rsidR="00333AFB" w:rsidRDefault="00333AFB">
      <w:pPr>
        <w:ind w:firstLine="420"/>
        <w:jc w:val="left"/>
      </w:pPr>
      <w:r>
        <w:rPr>
          <w:rFonts w:hint="eastAsia"/>
        </w:rPr>
        <w:t>第二十二条</w:t>
      </w:r>
      <w:r>
        <w:rPr>
          <w:rFonts w:hint="eastAsia"/>
        </w:rPr>
        <w:t xml:space="preserve"> </w:t>
      </w:r>
      <w:r>
        <w:rPr>
          <w:rFonts w:hint="eastAsia"/>
        </w:rPr>
        <w:t>交易双方完成订约后，将书面合同报送平台运营单位存档。</w:t>
      </w:r>
    </w:p>
    <w:p w:rsidR="00333AFB" w:rsidRDefault="00333AFB">
      <w:pPr>
        <w:ind w:firstLine="420"/>
        <w:jc w:val="left"/>
      </w:pPr>
      <w:r>
        <w:rPr>
          <w:rFonts w:hint="eastAsia"/>
        </w:rPr>
        <w:t>第二十三条</w:t>
      </w:r>
      <w:r>
        <w:rPr>
          <w:rFonts w:hint="eastAsia"/>
        </w:rPr>
        <w:t xml:space="preserve">  </w:t>
      </w:r>
      <w:r>
        <w:rPr>
          <w:rFonts w:hint="eastAsia"/>
        </w:rPr>
        <w:t>交易完成后，平台运营单位审核合同主体、合同标的、合同价款与竞价结果一致后，就上述事项出具鉴证报告，并将成交结果报送海关。</w:t>
      </w:r>
    </w:p>
    <w:p w:rsidR="00333AFB" w:rsidRDefault="00333AFB">
      <w:pPr>
        <w:ind w:firstLine="420"/>
        <w:jc w:val="left"/>
      </w:pPr>
      <w:r>
        <w:rPr>
          <w:rFonts w:hint="eastAsia"/>
        </w:rPr>
        <w:t>第二十四条</w:t>
      </w:r>
      <w:r>
        <w:rPr>
          <w:rFonts w:hint="eastAsia"/>
        </w:rPr>
        <w:t xml:space="preserve"> </w:t>
      </w:r>
      <w:r>
        <w:rPr>
          <w:rFonts w:hint="eastAsia"/>
        </w:rPr>
        <w:t>交易成交价为不含税价，转让方按照海关要求提交相关资料向海关申办内销完税手续。</w:t>
      </w:r>
    </w:p>
    <w:p w:rsidR="00333AFB" w:rsidRDefault="00333AFB">
      <w:pPr>
        <w:ind w:firstLine="420"/>
        <w:jc w:val="left"/>
      </w:pPr>
      <w:r>
        <w:rPr>
          <w:rFonts w:hint="eastAsia"/>
        </w:rPr>
        <w:t>第二十五条</w:t>
      </w:r>
      <w:r>
        <w:rPr>
          <w:rFonts w:hint="eastAsia"/>
        </w:rPr>
        <w:t xml:space="preserve"> </w:t>
      </w:r>
      <w:r>
        <w:rPr>
          <w:rFonts w:hint="eastAsia"/>
        </w:rPr>
        <w:t>交易双方按交易合同约定条款进行交割。</w:t>
      </w:r>
    </w:p>
    <w:p w:rsidR="00333AFB" w:rsidRDefault="00333AFB">
      <w:pPr>
        <w:ind w:firstLine="420"/>
        <w:jc w:val="left"/>
      </w:pPr>
      <w:r>
        <w:rPr>
          <w:rFonts w:hint="eastAsia"/>
        </w:rPr>
        <w:t>第二十六条</w:t>
      </w:r>
      <w:r>
        <w:rPr>
          <w:rFonts w:hint="eastAsia"/>
        </w:rPr>
        <w:t xml:space="preserve"> </w:t>
      </w:r>
      <w:r>
        <w:rPr>
          <w:rFonts w:hint="eastAsia"/>
        </w:rPr>
        <w:t>公开竞价未成交按交易程序进行降价交易，降幅由转让方自主决定。</w:t>
      </w:r>
    </w:p>
    <w:p w:rsidR="00333AFB" w:rsidRDefault="00333AFB">
      <w:pPr>
        <w:ind w:firstLine="420"/>
        <w:jc w:val="left"/>
      </w:pPr>
      <w:r>
        <w:rPr>
          <w:rFonts w:hint="eastAsia"/>
        </w:rPr>
        <w:t>第二十七条</w:t>
      </w:r>
      <w:r>
        <w:rPr>
          <w:rFonts w:hint="eastAsia"/>
        </w:rPr>
        <w:t xml:space="preserve"> </w:t>
      </w:r>
      <w:r>
        <w:rPr>
          <w:rFonts w:hint="eastAsia"/>
        </w:rPr>
        <w:t>同一批边角废料流拍</w:t>
      </w:r>
      <w:r>
        <w:rPr>
          <w:rFonts w:hint="eastAsia"/>
        </w:rPr>
        <w:t>3</w:t>
      </w:r>
      <w:r>
        <w:rPr>
          <w:rFonts w:hint="eastAsia"/>
        </w:rPr>
        <w:t>次以上（含</w:t>
      </w:r>
      <w:r>
        <w:rPr>
          <w:rFonts w:hint="eastAsia"/>
        </w:rPr>
        <w:t>3</w:t>
      </w:r>
      <w:r>
        <w:rPr>
          <w:rFonts w:hint="eastAsia"/>
        </w:rPr>
        <w:t>次），最后一次是无底价的竞价方式，仍未成交的，则由交易平台运营单位出具相关证明后交由加工贸易企业，企业按照海关有关规定进行处理。</w:t>
      </w:r>
    </w:p>
    <w:p w:rsidR="00333AFB" w:rsidRDefault="00333AFB">
      <w:pPr>
        <w:ind w:firstLine="420"/>
        <w:jc w:val="left"/>
      </w:pPr>
      <w:r>
        <w:rPr>
          <w:rFonts w:hint="eastAsia"/>
        </w:rPr>
        <w:t>第二十八条</w:t>
      </w:r>
      <w:r>
        <w:rPr>
          <w:rFonts w:hint="eastAsia"/>
        </w:rPr>
        <w:t xml:space="preserve"> </w:t>
      </w:r>
      <w:r>
        <w:rPr>
          <w:rFonts w:hint="eastAsia"/>
        </w:rPr>
        <w:t>平台运营单位负责监督交易标的的交割和调解交易纠纷等工作；交易纠纷无法调解的，可通过诉讼等合法方式解决。</w:t>
      </w:r>
    </w:p>
    <w:p w:rsidR="00333AFB" w:rsidRDefault="00333AFB">
      <w:pPr>
        <w:ind w:firstLine="420"/>
        <w:jc w:val="left"/>
      </w:pPr>
      <w:r>
        <w:rPr>
          <w:rFonts w:hint="eastAsia"/>
        </w:rPr>
        <w:t>第二十九条</w:t>
      </w:r>
      <w:r>
        <w:rPr>
          <w:rFonts w:hint="eastAsia"/>
        </w:rPr>
        <w:t xml:space="preserve"> </w:t>
      </w:r>
      <w:r>
        <w:rPr>
          <w:rFonts w:hint="eastAsia"/>
        </w:rPr>
        <w:t>平台应对历史交易信息进行整理分析后报相关部门，为其决策和审核提供依据；海关、商务、供销社、公安、生态环境、市场监管等部门可对历史数据进行查询、汇总、分析。</w:t>
      </w:r>
    </w:p>
    <w:p w:rsidR="00333AFB" w:rsidRDefault="00333AFB">
      <w:pPr>
        <w:ind w:firstLine="420"/>
        <w:jc w:val="left"/>
      </w:pPr>
      <w:r>
        <w:rPr>
          <w:rFonts w:hint="eastAsia"/>
        </w:rPr>
        <w:t>第四章</w:t>
      </w:r>
      <w:r>
        <w:rPr>
          <w:rFonts w:hint="eastAsia"/>
        </w:rPr>
        <w:t xml:space="preserve">  </w:t>
      </w:r>
      <w:r>
        <w:rPr>
          <w:rFonts w:hint="eastAsia"/>
        </w:rPr>
        <w:t>法律责任</w:t>
      </w:r>
    </w:p>
    <w:p w:rsidR="00333AFB" w:rsidRDefault="00333AFB">
      <w:pPr>
        <w:ind w:firstLine="420"/>
        <w:jc w:val="left"/>
      </w:pPr>
      <w:r>
        <w:rPr>
          <w:rFonts w:hint="eastAsia"/>
        </w:rPr>
        <w:t>第三十条</w:t>
      </w:r>
      <w:r>
        <w:rPr>
          <w:rFonts w:hint="eastAsia"/>
        </w:rPr>
        <w:t xml:space="preserve"> </w:t>
      </w:r>
      <w:r>
        <w:rPr>
          <w:rFonts w:hint="eastAsia"/>
        </w:rPr>
        <w:t>相关管理部门及其工作人员玩忽职守、滥用职权、徇私舞弊的，由其所在单位或者上级主管机关对直接负责的主管人员和其他直接责任人依法给予行政处分；构成犯罪的，依法追究刑事责任。</w:t>
      </w:r>
    </w:p>
    <w:p w:rsidR="00333AFB" w:rsidRDefault="00333AFB">
      <w:pPr>
        <w:ind w:firstLine="420"/>
        <w:jc w:val="left"/>
      </w:pPr>
      <w:r>
        <w:rPr>
          <w:rFonts w:hint="eastAsia"/>
        </w:rPr>
        <w:t>第三十一条</w:t>
      </w:r>
      <w:r>
        <w:rPr>
          <w:rFonts w:hint="eastAsia"/>
        </w:rPr>
        <w:t xml:space="preserve"> </w:t>
      </w:r>
      <w:r>
        <w:rPr>
          <w:rFonts w:hint="eastAsia"/>
        </w:rPr>
        <w:t>平台运营单位及其工作人员违反平台的管理要求或者交易规则的，由供销社会同其他相关管理部门提出整改意见并责令其改正；情节严重的，应对直接负责的主管人员和相关责任人员，依法追究行政责任；构成犯罪的，依法追究刑事责任。</w:t>
      </w:r>
    </w:p>
    <w:p w:rsidR="00333AFB" w:rsidRDefault="00333AFB">
      <w:pPr>
        <w:ind w:firstLine="420"/>
        <w:jc w:val="left"/>
      </w:pPr>
      <w:r>
        <w:rPr>
          <w:rFonts w:hint="eastAsia"/>
        </w:rPr>
        <w:t>第三十二条</w:t>
      </w:r>
      <w:r>
        <w:rPr>
          <w:rFonts w:hint="eastAsia"/>
        </w:rPr>
        <w:t xml:space="preserve"> </w:t>
      </w:r>
      <w:r>
        <w:rPr>
          <w:rFonts w:hint="eastAsia"/>
        </w:rPr>
        <w:t>对于破坏市场秩序的交易者，平台运营单位可按照相关诚信管理交易规则进行处理，具体规则另行制定。对恶意串标、商业贿赂或采取欺诈、胁迫手段妨碍公平交易等行为，一经发现，应报告相关管理部门，依法追究行政责任；构成犯罪的，移交司法机关，依法追究刑事责任。</w:t>
      </w:r>
    </w:p>
    <w:p w:rsidR="00333AFB" w:rsidRDefault="00333AFB">
      <w:pPr>
        <w:ind w:firstLine="420"/>
        <w:jc w:val="left"/>
      </w:pPr>
      <w:r>
        <w:rPr>
          <w:rFonts w:hint="eastAsia"/>
        </w:rPr>
        <w:t>第五章</w:t>
      </w:r>
      <w:r>
        <w:rPr>
          <w:rFonts w:hint="eastAsia"/>
        </w:rPr>
        <w:t xml:space="preserve">  </w:t>
      </w:r>
      <w:r>
        <w:rPr>
          <w:rFonts w:hint="eastAsia"/>
        </w:rPr>
        <w:t>附则</w:t>
      </w:r>
    </w:p>
    <w:p w:rsidR="00333AFB" w:rsidRDefault="00333AFB">
      <w:pPr>
        <w:ind w:firstLine="420"/>
        <w:jc w:val="left"/>
      </w:pPr>
      <w:r>
        <w:rPr>
          <w:rFonts w:hint="eastAsia"/>
        </w:rPr>
        <w:t>第三十三条</w:t>
      </w:r>
      <w:r>
        <w:rPr>
          <w:rFonts w:hint="eastAsia"/>
        </w:rPr>
        <w:t xml:space="preserve"> </w:t>
      </w:r>
      <w:r>
        <w:rPr>
          <w:rFonts w:hint="eastAsia"/>
        </w:rPr>
        <w:t>本细则由市商务局负责解释。</w:t>
      </w:r>
    </w:p>
    <w:p w:rsidR="00333AFB" w:rsidRDefault="00333AFB">
      <w:pPr>
        <w:ind w:firstLine="420"/>
        <w:jc w:val="left"/>
      </w:pPr>
      <w:r>
        <w:rPr>
          <w:rFonts w:hint="eastAsia"/>
        </w:rPr>
        <w:t>第三十四条</w:t>
      </w:r>
      <w:r>
        <w:rPr>
          <w:rFonts w:hint="eastAsia"/>
        </w:rPr>
        <w:t xml:space="preserve"> </w:t>
      </w:r>
      <w:r>
        <w:rPr>
          <w:rFonts w:hint="eastAsia"/>
        </w:rPr>
        <w:t>本细则自</w:t>
      </w:r>
      <w:r>
        <w:rPr>
          <w:rFonts w:hint="eastAsia"/>
        </w:rPr>
        <w:t>2020</w:t>
      </w:r>
      <w:r>
        <w:rPr>
          <w:rFonts w:hint="eastAsia"/>
        </w:rPr>
        <w:t>年</w:t>
      </w:r>
      <w:r>
        <w:rPr>
          <w:rFonts w:hint="eastAsia"/>
        </w:rPr>
        <w:t>9</w:t>
      </w:r>
      <w:r>
        <w:rPr>
          <w:rFonts w:hint="eastAsia"/>
        </w:rPr>
        <w:t>月</w:t>
      </w:r>
      <w:r>
        <w:rPr>
          <w:rFonts w:hint="eastAsia"/>
        </w:rPr>
        <w:t>1</w:t>
      </w:r>
      <w:r>
        <w:rPr>
          <w:rFonts w:hint="eastAsia"/>
        </w:rPr>
        <w:t>日起施行，有效期至</w:t>
      </w:r>
      <w:r>
        <w:rPr>
          <w:rFonts w:hint="eastAsia"/>
        </w:rPr>
        <w:t>2025</w:t>
      </w:r>
      <w:r>
        <w:rPr>
          <w:rFonts w:hint="eastAsia"/>
        </w:rPr>
        <w:t>年</w:t>
      </w:r>
      <w:r>
        <w:rPr>
          <w:rFonts w:hint="eastAsia"/>
        </w:rPr>
        <w:t>8</w:t>
      </w:r>
      <w:r>
        <w:rPr>
          <w:rFonts w:hint="eastAsia"/>
        </w:rPr>
        <w:t>月</w:t>
      </w:r>
      <w:r>
        <w:rPr>
          <w:rFonts w:hint="eastAsia"/>
        </w:rPr>
        <w:t>31</w:t>
      </w:r>
      <w:r>
        <w:rPr>
          <w:rFonts w:hint="eastAsia"/>
        </w:rPr>
        <w:t>日。</w:t>
      </w:r>
    </w:p>
    <w:p w:rsidR="00333AFB" w:rsidRDefault="00333AFB">
      <w:pPr>
        <w:ind w:firstLine="420"/>
        <w:jc w:val="right"/>
      </w:pPr>
      <w:r>
        <w:rPr>
          <w:rFonts w:hint="eastAsia"/>
        </w:rPr>
        <w:t>东莞市商务局</w:t>
      </w:r>
      <w:r>
        <w:rPr>
          <w:rFonts w:hint="eastAsia"/>
        </w:rPr>
        <w:t>2020-08-28</w:t>
      </w:r>
    </w:p>
    <w:p w:rsidR="00333AFB" w:rsidRDefault="00333AFB" w:rsidP="00B6707A">
      <w:pPr>
        <w:sectPr w:rsidR="00333AFB" w:rsidSect="00B6707A">
          <w:type w:val="continuous"/>
          <w:pgSz w:w="11906" w:h="16838"/>
          <w:pgMar w:top="1644" w:right="1236" w:bottom="1418" w:left="1814" w:header="851" w:footer="907" w:gutter="0"/>
          <w:pgNumType w:start="1"/>
          <w:cols w:space="720"/>
          <w:docGrid w:type="lines" w:linePitch="341" w:charSpace="2373"/>
        </w:sectPr>
      </w:pPr>
    </w:p>
    <w:p w:rsidR="00BF5CBD" w:rsidRDefault="00BF5CBD"/>
    <w:sectPr w:rsidR="00BF5C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33AFB"/>
    <w:rsid w:val="00333AFB"/>
    <w:rsid w:val="00BF5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3AFB"/>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3AFB"/>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4128</Characters>
  <Application>Microsoft Office Word</Application>
  <DocSecurity>0</DocSecurity>
  <Lines>34</Lines>
  <Paragraphs>9</Paragraphs>
  <ScaleCrop>false</ScaleCrop>
  <Company>微软中国</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2022-09-13T00:44:00Z</dcterms:created>
</cp:coreProperties>
</file>